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7A" w:rsidRPr="008409FC" w:rsidRDefault="0054067A" w:rsidP="0054067A">
      <w:pPr>
        <w:rPr>
          <w:b/>
        </w:rPr>
      </w:pPr>
      <w:r w:rsidRPr="008409FC">
        <w:rPr>
          <w:b/>
        </w:rPr>
        <w:t>Minnesanteckningar från möte med Metodgruppens Asfaltutskott</w:t>
      </w:r>
    </w:p>
    <w:p w:rsidR="0054067A" w:rsidRPr="00FB0F56" w:rsidRDefault="0054067A" w:rsidP="0054067A"/>
    <w:p w:rsidR="0054067A" w:rsidRPr="00FB0F56" w:rsidRDefault="0054067A" w:rsidP="0085260D">
      <w:pPr>
        <w:tabs>
          <w:tab w:val="left" w:pos="567"/>
        </w:tabs>
        <w:rPr>
          <w:sz w:val="22"/>
          <w:szCs w:val="22"/>
        </w:rPr>
      </w:pPr>
      <w:r w:rsidRPr="00FB0F56">
        <w:rPr>
          <w:sz w:val="22"/>
          <w:szCs w:val="22"/>
        </w:rPr>
        <w:t>Tid:</w:t>
      </w:r>
      <w:r w:rsidRPr="00FB0F56">
        <w:rPr>
          <w:sz w:val="22"/>
          <w:szCs w:val="22"/>
        </w:rPr>
        <w:tab/>
        <w:t>201</w:t>
      </w:r>
      <w:r w:rsidR="00A76DC4" w:rsidRPr="00FB0F56">
        <w:rPr>
          <w:sz w:val="22"/>
          <w:szCs w:val="22"/>
        </w:rPr>
        <w:t>4</w:t>
      </w:r>
      <w:r w:rsidRPr="00FB0F56">
        <w:rPr>
          <w:sz w:val="22"/>
          <w:szCs w:val="22"/>
        </w:rPr>
        <w:t>-</w:t>
      </w:r>
      <w:r w:rsidR="00F50AA6">
        <w:rPr>
          <w:sz w:val="22"/>
          <w:szCs w:val="22"/>
        </w:rPr>
        <w:t>12</w:t>
      </w:r>
      <w:r w:rsidRPr="00FB0F56">
        <w:rPr>
          <w:sz w:val="22"/>
          <w:szCs w:val="22"/>
        </w:rPr>
        <w:t>-</w:t>
      </w:r>
      <w:r w:rsidR="00F50AA6">
        <w:rPr>
          <w:sz w:val="22"/>
          <w:szCs w:val="22"/>
        </w:rPr>
        <w:t>10</w:t>
      </w:r>
      <w:r w:rsidR="00932FFA" w:rsidRPr="00FB0F56">
        <w:rPr>
          <w:sz w:val="22"/>
          <w:szCs w:val="22"/>
        </w:rPr>
        <w:t xml:space="preserve"> kl.</w:t>
      </w:r>
      <w:r w:rsidR="0022372B">
        <w:rPr>
          <w:sz w:val="22"/>
          <w:szCs w:val="22"/>
        </w:rPr>
        <w:t xml:space="preserve"> </w:t>
      </w:r>
      <w:proofErr w:type="gramStart"/>
      <w:r w:rsidR="00932FFA" w:rsidRPr="00FB0F56">
        <w:rPr>
          <w:sz w:val="22"/>
          <w:szCs w:val="22"/>
        </w:rPr>
        <w:t>9</w:t>
      </w:r>
      <w:r w:rsidR="0022372B">
        <w:rPr>
          <w:sz w:val="22"/>
          <w:szCs w:val="22"/>
        </w:rPr>
        <w:t>:</w:t>
      </w:r>
      <w:r w:rsidR="00932FFA" w:rsidRPr="00FB0F56">
        <w:rPr>
          <w:sz w:val="22"/>
          <w:szCs w:val="22"/>
        </w:rPr>
        <w:t>30-16</w:t>
      </w:r>
      <w:proofErr w:type="gramEnd"/>
    </w:p>
    <w:p w:rsidR="0054067A" w:rsidRPr="00FB0F56" w:rsidRDefault="0054067A" w:rsidP="0085260D">
      <w:pPr>
        <w:tabs>
          <w:tab w:val="left" w:pos="567"/>
        </w:tabs>
        <w:rPr>
          <w:sz w:val="22"/>
          <w:szCs w:val="22"/>
        </w:rPr>
      </w:pPr>
      <w:r w:rsidRPr="00FB0F56">
        <w:rPr>
          <w:sz w:val="22"/>
          <w:szCs w:val="22"/>
        </w:rPr>
        <w:t>Plats:</w:t>
      </w:r>
      <w:r w:rsidRPr="00FB0F56">
        <w:rPr>
          <w:sz w:val="22"/>
          <w:szCs w:val="22"/>
        </w:rPr>
        <w:tab/>
      </w:r>
      <w:r w:rsidR="00B8127F" w:rsidRPr="00FB0F56">
        <w:rPr>
          <w:sz w:val="22"/>
          <w:szCs w:val="22"/>
        </w:rPr>
        <w:t>TRV</w:t>
      </w:r>
      <w:r w:rsidR="002664A9" w:rsidRPr="00FB0F56">
        <w:rPr>
          <w:sz w:val="22"/>
          <w:szCs w:val="22"/>
        </w:rPr>
        <w:t>:s kontor</w:t>
      </w:r>
      <w:r w:rsidR="00B8127F" w:rsidRPr="00FB0F56">
        <w:rPr>
          <w:sz w:val="22"/>
          <w:szCs w:val="22"/>
        </w:rPr>
        <w:t>,</w:t>
      </w:r>
      <w:r w:rsidRPr="00FB0F56">
        <w:rPr>
          <w:sz w:val="22"/>
          <w:szCs w:val="22"/>
        </w:rPr>
        <w:t xml:space="preserve"> S</w:t>
      </w:r>
      <w:r w:rsidR="00B8127F" w:rsidRPr="00FB0F56">
        <w:rPr>
          <w:sz w:val="22"/>
          <w:szCs w:val="22"/>
        </w:rPr>
        <w:t>olna</w:t>
      </w:r>
    </w:p>
    <w:p w:rsidR="0054067A" w:rsidRPr="00FB0F56" w:rsidRDefault="0054067A" w:rsidP="0054067A">
      <w:pPr>
        <w:rPr>
          <w:sz w:val="22"/>
          <w:szCs w:val="22"/>
        </w:rPr>
      </w:pPr>
    </w:p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4"/>
        <w:gridCol w:w="2641"/>
        <w:gridCol w:w="4961"/>
      </w:tblGrid>
      <w:tr w:rsidR="00787CA7" w:rsidRPr="00787CA7" w:rsidTr="00FB0F56">
        <w:tc>
          <w:tcPr>
            <w:tcW w:w="1754" w:type="dxa"/>
            <w:shd w:val="clear" w:color="auto" w:fill="FFFFFF"/>
            <w:hideMark/>
          </w:tcPr>
          <w:p w:rsidR="0054067A" w:rsidRPr="00787CA7" w:rsidRDefault="0054067A" w:rsidP="000311B6">
            <w:pPr>
              <w:tabs>
                <w:tab w:val="left" w:pos="1418"/>
              </w:tabs>
              <w:ind w:left="-108"/>
              <w:rPr>
                <w:sz w:val="22"/>
                <w:szCs w:val="22"/>
              </w:rPr>
            </w:pPr>
            <w:bookmarkStart w:id="0" w:name="OLE_LINK3"/>
            <w:bookmarkStart w:id="1" w:name="OLE_LINK4"/>
            <w:r w:rsidRPr="00787CA7">
              <w:rPr>
                <w:sz w:val="22"/>
                <w:szCs w:val="22"/>
              </w:rPr>
              <w:t>Närvarande:</w:t>
            </w:r>
            <w:r w:rsidRPr="00787CA7">
              <w:rPr>
                <w:sz w:val="22"/>
                <w:szCs w:val="22"/>
              </w:rPr>
              <w:tab/>
            </w:r>
          </w:p>
        </w:tc>
        <w:tc>
          <w:tcPr>
            <w:tcW w:w="2641" w:type="dxa"/>
            <w:shd w:val="clear" w:color="auto" w:fill="FFFFFF"/>
            <w:hideMark/>
          </w:tcPr>
          <w:p w:rsidR="0054067A" w:rsidRPr="00787CA7" w:rsidRDefault="00FB0F56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787CA7">
              <w:rPr>
                <w:sz w:val="22"/>
                <w:szCs w:val="22"/>
              </w:rPr>
              <w:t>Kenneth Lind, TRV</w:t>
            </w:r>
          </w:p>
        </w:tc>
        <w:tc>
          <w:tcPr>
            <w:tcW w:w="4961" w:type="dxa"/>
            <w:shd w:val="clear" w:color="auto" w:fill="FFFFFF"/>
            <w:hideMark/>
          </w:tcPr>
          <w:p w:rsidR="0054067A" w:rsidRPr="00787CA7" w:rsidRDefault="0054067A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787CA7">
              <w:rPr>
                <w:sz w:val="22"/>
                <w:szCs w:val="22"/>
              </w:rPr>
              <w:t>Leif Viman, VTI</w:t>
            </w:r>
          </w:p>
        </w:tc>
      </w:tr>
      <w:tr w:rsidR="00787CA7" w:rsidRPr="00787CA7" w:rsidTr="00FB0F56">
        <w:tc>
          <w:tcPr>
            <w:tcW w:w="1754" w:type="dxa"/>
            <w:shd w:val="clear" w:color="auto" w:fill="FFFFFF"/>
          </w:tcPr>
          <w:p w:rsidR="0054067A" w:rsidRPr="00787CA7" w:rsidRDefault="0054067A">
            <w:pPr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FFFFFF"/>
            <w:hideMark/>
          </w:tcPr>
          <w:p w:rsidR="00FB0F56" w:rsidRPr="00787CA7" w:rsidRDefault="00FB0F56" w:rsidP="00FB0F56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  <w:r w:rsidRPr="00787CA7">
              <w:rPr>
                <w:sz w:val="22"/>
                <w:szCs w:val="22"/>
              </w:rPr>
              <w:t>Magnus Sabel,</w:t>
            </w:r>
            <w:r w:rsidRPr="00787CA7">
              <w:rPr>
                <w:sz w:val="22"/>
                <w:szCs w:val="22"/>
                <w:lang w:val="nl-NL"/>
              </w:rPr>
              <w:t xml:space="preserve"> NCC</w:t>
            </w:r>
            <w:r w:rsidRPr="00787CA7">
              <w:rPr>
                <w:sz w:val="22"/>
                <w:szCs w:val="22"/>
              </w:rPr>
              <w:t xml:space="preserve"> </w:t>
            </w:r>
          </w:p>
          <w:p w:rsidR="0054067A" w:rsidRPr="00787CA7" w:rsidRDefault="004444DD" w:rsidP="00FB0F56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  <w:r w:rsidRPr="00787CA7">
              <w:rPr>
                <w:sz w:val="22"/>
                <w:szCs w:val="22"/>
                <w:lang w:val="nl-NL"/>
              </w:rPr>
              <w:t>Björn Kullander, TRV</w:t>
            </w:r>
          </w:p>
        </w:tc>
        <w:tc>
          <w:tcPr>
            <w:tcW w:w="4961" w:type="dxa"/>
            <w:shd w:val="clear" w:color="auto" w:fill="FFFFFF"/>
          </w:tcPr>
          <w:p w:rsidR="00FB0F56" w:rsidRPr="00787CA7" w:rsidRDefault="00A76DC4" w:rsidP="009439D0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787CA7">
              <w:rPr>
                <w:sz w:val="22"/>
                <w:szCs w:val="22"/>
              </w:rPr>
              <w:t xml:space="preserve">Jan Hellström, Peab </w:t>
            </w:r>
          </w:p>
          <w:p w:rsidR="00FB0F56" w:rsidRPr="00787CA7" w:rsidRDefault="00FB0F56" w:rsidP="00FB0F56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787CA7">
              <w:rPr>
                <w:sz w:val="22"/>
              </w:rPr>
              <w:t>Jörgen Olausson, Asfalt &amp; Stenkontroll</w:t>
            </w:r>
          </w:p>
        </w:tc>
      </w:tr>
      <w:tr w:rsidR="00787CA7" w:rsidRPr="00787CA7" w:rsidTr="00FB0F56">
        <w:tc>
          <w:tcPr>
            <w:tcW w:w="1754" w:type="dxa"/>
            <w:shd w:val="clear" w:color="auto" w:fill="FFFFFF"/>
          </w:tcPr>
          <w:p w:rsidR="0054067A" w:rsidRPr="00787CA7" w:rsidRDefault="0054067A">
            <w:pPr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FFFFFF"/>
            <w:hideMark/>
          </w:tcPr>
          <w:p w:rsidR="0054067A" w:rsidRPr="00787CA7" w:rsidRDefault="0054067A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787CA7">
              <w:rPr>
                <w:sz w:val="22"/>
                <w:szCs w:val="22"/>
                <w:lang w:val="nl-NL"/>
              </w:rPr>
              <w:t>Henrik Arnerdal, Nynas</w:t>
            </w:r>
          </w:p>
        </w:tc>
        <w:tc>
          <w:tcPr>
            <w:tcW w:w="4961" w:type="dxa"/>
            <w:shd w:val="clear" w:color="auto" w:fill="FFFFFF"/>
          </w:tcPr>
          <w:p w:rsidR="0054067A" w:rsidRPr="00787CA7" w:rsidRDefault="00B8127F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787CA7">
              <w:rPr>
                <w:sz w:val="22"/>
                <w:szCs w:val="22"/>
              </w:rPr>
              <w:t>Glenn Lundmark, Asfaltskolan</w:t>
            </w:r>
          </w:p>
        </w:tc>
      </w:tr>
      <w:tr w:rsidR="00787CA7" w:rsidRPr="00787CA7" w:rsidTr="00FB0F56">
        <w:tc>
          <w:tcPr>
            <w:tcW w:w="1754" w:type="dxa"/>
            <w:shd w:val="clear" w:color="auto" w:fill="FFFFFF"/>
          </w:tcPr>
          <w:p w:rsidR="00FB0F56" w:rsidRPr="00787CA7" w:rsidRDefault="00FB0F56">
            <w:pPr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FFFFFF"/>
          </w:tcPr>
          <w:p w:rsidR="00FB0F56" w:rsidRPr="00787CA7" w:rsidRDefault="00FB0F56" w:rsidP="003E269C">
            <w:pPr>
              <w:tabs>
                <w:tab w:val="left" w:pos="1418"/>
              </w:tabs>
              <w:rPr>
                <w:sz w:val="22"/>
                <w:szCs w:val="22"/>
                <w:lang w:val="fi-FI"/>
              </w:rPr>
            </w:pPr>
            <w:r w:rsidRPr="00787CA7">
              <w:rPr>
                <w:sz w:val="22"/>
                <w:szCs w:val="22"/>
                <w:lang w:val="nl-NL"/>
              </w:rPr>
              <w:t>Khalid Kader, NCC</w:t>
            </w:r>
          </w:p>
        </w:tc>
        <w:tc>
          <w:tcPr>
            <w:tcW w:w="4961" w:type="dxa"/>
            <w:shd w:val="clear" w:color="auto" w:fill="FFFFFF"/>
          </w:tcPr>
          <w:p w:rsidR="00FB0F56" w:rsidRPr="00787CA7" w:rsidRDefault="00FB0F56" w:rsidP="00E07F64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  <w:r w:rsidRPr="00787CA7">
              <w:rPr>
                <w:sz w:val="22"/>
                <w:szCs w:val="22"/>
                <w:lang w:val="nl-NL"/>
              </w:rPr>
              <w:t>Mattias Andersson, Svevia</w:t>
            </w:r>
          </w:p>
        </w:tc>
      </w:tr>
      <w:tr w:rsidR="00787CA7" w:rsidRPr="00787CA7" w:rsidTr="00FB0F56">
        <w:tc>
          <w:tcPr>
            <w:tcW w:w="1754" w:type="dxa"/>
            <w:shd w:val="clear" w:color="auto" w:fill="FFFFFF"/>
          </w:tcPr>
          <w:p w:rsidR="00FB0F56" w:rsidRPr="00787CA7" w:rsidRDefault="00FB0F56">
            <w:pPr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FFFFFF"/>
          </w:tcPr>
          <w:p w:rsidR="00FB0F56" w:rsidRPr="00787CA7" w:rsidRDefault="00FB0F56" w:rsidP="00FB0F56">
            <w:pPr>
              <w:tabs>
                <w:tab w:val="left" w:pos="1418"/>
              </w:tabs>
              <w:rPr>
                <w:sz w:val="22"/>
                <w:szCs w:val="22"/>
                <w:lang w:val="fi-FI"/>
              </w:rPr>
            </w:pPr>
            <w:r w:rsidRPr="00787CA7">
              <w:rPr>
                <w:sz w:val="22"/>
                <w:szCs w:val="22"/>
                <w:lang w:val="nl-NL"/>
              </w:rPr>
              <w:t>Hassan Hakim, VTI</w:t>
            </w:r>
          </w:p>
        </w:tc>
        <w:tc>
          <w:tcPr>
            <w:tcW w:w="4961" w:type="dxa"/>
            <w:shd w:val="clear" w:color="auto" w:fill="FFFFFF"/>
          </w:tcPr>
          <w:p w:rsidR="00FB0F56" w:rsidRPr="00787CA7" w:rsidRDefault="004444DD" w:rsidP="00E07F64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  <w:r w:rsidRPr="00787CA7">
              <w:rPr>
                <w:sz w:val="22"/>
                <w:szCs w:val="22"/>
                <w:lang w:val="nl-NL"/>
              </w:rPr>
              <w:t>Andreas Waldemarsson, VTI</w:t>
            </w:r>
          </w:p>
        </w:tc>
      </w:tr>
      <w:tr w:rsidR="00787CA7" w:rsidRPr="00787CA7" w:rsidTr="00FB0F56">
        <w:tc>
          <w:tcPr>
            <w:tcW w:w="1754" w:type="dxa"/>
            <w:shd w:val="clear" w:color="auto" w:fill="FFFFFF"/>
          </w:tcPr>
          <w:p w:rsidR="004444DD" w:rsidRPr="00787CA7" w:rsidRDefault="004444DD">
            <w:pPr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FFFFFF"/>
          </w:tcPr>
          <w:p w:rsidR="004444DD" w:rsidRPr="00787CA7" w:rsidRDefault="004444DD" w:rsidP="00FB0F56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  <w:r w:rsidRPr="00787CA7">
              <w:rPr>
                <w:sz w:val="22"/>
                <w:szCs w:val="22"/>
              </w:rPr>
              <w:t>Torbjörn Jacobson, TRV</w:t>
            </w:r>
          </w:p>
        </w:tc>
        <w:tc>
          <w:tcPr>
            <w:tcW w:w="4961" w:type="dxa"/>
            <w:shd w:val="clear" w:color="auto" w:fill="FFFFFF"/>
          </w:tcPr>
          <w:p w:rsidR="004444DD" w:rsidRPr="00787CA7" w:rsidRDefault="004444DD" w:rsidP="004444DD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</w:p>
        </w:tc>
      </w:tr>
      <w:tr w:rsidR="00787CA7" w:rsidRPr="00787CA7" w:rsidTr="00FB0F56">
        <w:tc>
          <w:tcPr>
            <w:tcW w:w="1754" w:type="dxa"/>
            <w:shd w:val="clear" w:color="auto" w:fill="FFFFFF"/>
          </w:tcPr>
          <w:p w:rsidR="00A76DC4" w:rsidRPr="00787CA7" w:rsidRDefault="00A76DC4">
            <w:pPr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FFFFFF"/>
          </w:tcPr>
          <w:p w:rsidR="00A76DC4" w:rsidRPr="00787CA7" w:rsidRDefault="00A76DC4" w:rsidP="003E269C">
            <w:pPr>
              <w:tabs>
                <w:tab w:val="left" w:pos="1418"/>
              </w:tabs>
              <w:rPr>
                <w:sz w:val="22"/>
                <w:szCs w:val="22"/>
                <w:lang w:val="fi-FI"/>
              </w:rPr>
            </w:pPr>
          </w:p>
        </w:tc>
        <w:tc>
          <w:tcPr>
            <w:tcW w:w="4961" w:type="dxa"/>
            <w:shd w:val="clear" w:color="auto" w:fill="FFFFFF"/>
          </w:tcPr>
          <w:p w:rsidR="00A76DC4" w:rsidRPr="00787CA7" w:rsidRDefault="00A76DC4" w:rsidP="00E07F64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</w:p>
        </w:tc>
      </w:tr>
      <w:tr w:rsidR="00787CA7" w:rsidRPr="00787CA7" w:rsidTr="00FB0F56">
        <w:tc>
          <w:tcPr>
            <w:tcW w:w="1754" w:type="dxa"/>
            <w:shd w:val="clear" w:color="auto" w:fill="FFFFFF"/>
            <w:hideMark/>
          </w:tcPr>
          <w:p w:rsidR="003E269C" w:rsidRPr="00787CA7" w:rsidRDefault="003E269C" w:rsidP="000311B6">
            <w:pPr>
              <w:tabs>
                <w:tab w:val="left" w:pos="1418"/>
              </w:tabs>
              <w:ind w:left="-108"/>
              <w:rPr>
                <w:sz w:val="22"/>
                <w:szCs w:val="22"/>
              </w:rPr>
            </w:pPr>
            <w:r w:rsidRPr="00787CA7">
              <w:rPr>
                <w:sz w:val="22"/>
                <w:szCs w:val="22"/>
              </w:rPr>
              <w:t>Frånvarande:</w:t>
            </w:r>
            <w:r w:rsidRPr="00787CA7">
              <w:rPr>
                <w:sz w:val="22"/>
                <w:szCs w:val="22"/>
              </w:rPr>
              <w:tab/>
            </w:r>
          </w:p>
        </w:tc>
        <w:tc>
          <w:tcPr>
            <w:tcW w:w="2641" w:type="dxa"/>
            <w:shd w:val="clear" w:color="auto" w:fill="FFFFFF"/>
            <w:hideMark/>
          </w:tcPr>
          <w:p w:rsidR="00D214C1" w:rsidRPr="00787CA7" w:rsidRDefault="004444DD" w:rsidP="004444DD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787CA7">
              <w:rPr>
                <w:sz w:val="22"/>
                <w:szCs w:val="22"/>
                <w:lang w:val="nl-NL"/>
              </w:rPr>
              <w:t>Katarina Ekblad, Skanska</w:t>
            </w:r>
          </w:p>
        </w:tc>
        <w:tc>
          <w:tcPr>
            <w:tcW w:w="4961" w:type="dxa"/>
            <w:shd w:val="clear" w:color="auto" w:fill="FFFFFF"/>
            <w:hideMark/>
          </w:tcPr>
          <w:p w:rsidR="00FB0F56" w:rsidRPr="00787CA7" w:rsidRDefault="00FB0F56" w:rsidP="00FB0F56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</w:p>
          <w:p w:rsidR="00FB0F56" w:rsidRPr="00787CA7" w:rsidRDefault="00FB0F56" w:rsidP="00FB0F56">
            <w:pPr>
              <w:tabs>
                <w:tab w:val="left" w:pos="1418"/>
              </w:tabs>
              <w:rPr>
                <w:sz w:val="22"/>
                <w:szCs w:val="22"/>
                <w:lang w:val="en-US"/>
              </w:rPr>
            </w:pPr>
          </w:p>
        </w:tc>
      </w:tr>
      <w:tr w:rsidR="004444DD" w:rsidRPr="004444DD" w:rsidTr="00FB0F56">
        <w:tc>
          <w:tcPr>
            <w:tcW w:w="1754" w:type="dxa"/>
            <w:shd w:val="clear" w:color="auto" w:fill="FFFFFF"/>
          </w:tcPr>
          <w:p w:rsidR="004444DD" w:rsidRPr="00FC2402" w:rsidRDefault="004444DD" w:rsidP="000311B6">
            <w:pPr>
              <w:tabs>
                <w:tab w:val="left" w:pos="1418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FFFFFF"/>
          </w:tcPr>
          <w:p w:rsidR="004444DD" w:rsidRPr="00FC2402" w:rsidRDefault="004444DD" w:rsidP="00BF0408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  <w:shd w:val="clear" w:color="auto" w:fill="FFFFFF"/>
          </w:tcPr>
          <w:p w:rsidR="004444DD" w:rsidRPr="00FC2402" w:rsidRDefault="004444DD" w:rsidP="00FB0F56">
            <w:pPr>
              <w:tabs>
                <w:tab w:val="left" w:pos="1418"/>
              </w:tabs>
              <w:rPr>
                <w:sz w:val="22"/>
                <w:szCs w:val="22"/>
                <w:lang w:val="en-US"/>
              </w:rPr>
            </w:pPr>
          </w:p>
        </w:tc>
      </w:tr>
      <w:tr w:rsidR="004444DD" w:rsidRPr="004444DD" w:rsidTr="00FB0F56">
        <w:tc>
          <w:tcPr>
            <w:tcW w:w="1754" w:type="dxa"/>
            <w:shd w:val="clear" w:color="auto" w:fill="FFFFFF"/>
          </w:tcPr>
          <w:p w:rsidR="004444DD" w:rsidRPr="00FC2402" w:rsidRDefault="004444DD" w:rsidP="000311B6">
            <w:pPr>
              <w:tabs>
                <w:tab w:val="left" w:pos="1418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FFFFFF"/>
          </w:tcPr>
          <w:p w:rsidR="004444DD" w:rsidRPr="00FC2402" w:rsidRDefault="004444DD" w:rsidP="00BF0408">
            <w:pPr>
              <w:tabs>
                <w:tab w:val="left" w:pos="1418"/>
              </w:tabs>
              <w:rPr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  <w:shd w:val="clear" w:color="auto" w:fill="FFFFFF"/>
          </w:tcPr>
          <w:p w:rsidR="004444DD" w:rsidRPr="00FC2402" w:rsidRDefault="004444DD" w:rsidP="00FB0F56">
            <w:pPr>
              <w:tabs>
                <w:tab w:val="left" w:pos="1418"/>
              </w:tabs>
              <w:rPr>
                <w:sz w:val="22"/>
                <w:szCs w:val="22"/>
                <w:lang w:val="en-US"/>
              </w:rPr>
            </w:pPr>
          </w:p>
        </w:tc>
      </w:tr>
    </w:tbl>
    <w:bookmarkEnd w:id="0"/>
    <w:bookmarkEnd w:id="1"/>
    <w:p w:rsidR="0054067A" w:rsidRPr="00AF0D35" w:rsidRDefault="00B84B99" w:rsidP="006D40F2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</w:rPr>
      </w:pPr>
      <w:r w:rsidRPr="00AF0D35">
        <w:rPr>
          <w:b/>
        </w:rPr>
        <w:t>Inledning</w:t>
      </w:r>
    </w:p>
    <w:p w:rsidR="001307C6" w:rsidRDefault="00AF0D35" w:rsidP="00ED1CB8">
      <w:pPr>
        <w:pStyle w:val="NormalBasmall"/>
        <w:tabs>
          <w:tab w:val="left" w:pos="6804"/>
        </w:tabs>
        <w:ind w:left="378" w:right="0"/>
      </w:pPr>
      <w:r w:rsidRPr="00AF0D35">
        <w:t xml:space="preserve">Torbjörn som ordförande vid dagens möte hälsade alla välkomna. </w:t>
      </w:r>
    </w:p>
    <w:p w:rsidR="00E07F64" w:rsidRPr="00AF0D35" w:rsidRDefault="00B84B99" w:rsidP="006D40F2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</w:rPr>
      </w:pPr>
      <w:r w:rsidRPr="00AF0D35">
        <w:rPr>
          <w:b/>
        </w:rPr>
        <w:t>Föregående protokoll</w:t>
      </w:r>
    </w:p>
    <w:p w:rsidR="001307C6" w:rsidRPr="00AF0D35" w:rsidRDefault="00F50AA6" w:rsidP="00ED1CB8">
      <w:pPr>
        <w:pStyle w:val="NormalBasmall"/>
        <w:tabs>
          <w:tab w:val="left" w:pos="6804"/>
        </w:tabs>
        <w:ind w:left="378" w:right="0"/>
      </w:pPr>
      <w:r>
        <w:t xml:space="preserve">Kommenterades att styrgruppen nu kommer att göra en skrivelse till </w:t>
      </w:r>
      <w:proofErr w:type="spellStart"/>
      <w:r>
        <w:t>Swedac</w:t>
      </w:r>
      <w:proofErr w:type="spellEnd"/>
      <w:r>
        <w:t xml:space="preserve"> med anledning av otydligheten i hur dokumentet om mätosäkerhet ska tolkas. I övrigt i</w:t>
      </w:r>
      <w:r w:rsidR="000B09F6" w:rsidRPr="00AF0D35">
        <w:t xml:space="preserve">nga </w:t>
      </w:r>
      <w:r w:rsidR="00687C78" w:rsidRPr="00AF0D35">
        <w:t xml:space="preserve">särskilda kommentarer. </w:t>
      </w:r>
    </w:p>
    <w:p w:rsidR="00F50AA6" w:rsidRPr="00323E51" w:rsidRDefault="00F50AA6" w:rsidP="00F50AA6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  <w:szCs w:val="22"/>
        </w:rPr>
      </w:pPr>
      <w:r w:rsidRPr="00323E51">
        <w:rPr>
          <w:b/>
          <w:szCs w:val="22"/>
        </w:rPr>
        <w:t>Remisser</w:t>
      </w:r>
    </w:p>
    <w:p w:rsidR="00F50AA6" w:rsidRPr="001819E0" w:rsidRDefault="00F50AA6" w:rsidP="00F50AA6">
      <w:pPr>
        <w:pStyle w:val="NormalBasmall"/>
        <w:tabs>
          <w:tab w:val="left" w:pos="6804"/>
        </w:tabs>
        <w:spacing w:before="120"/>
        <w:ind w:left="426" w:right="0"/>
        <w:rPr>
          <w:b/>
          <w:i/>
          <w:szCs w:val="22"/>
        </w:rPr>
      </w:pPr>
      <w:r w:rsidRPr="001819E0">
        <w:rPr>
          <w:b/>
          <w:i/>
          <w:szCs w:val="22"/>
        </w:rPr>
        <w:t>Aktuell röstningsrapport</w:t>
      </w:r>
    </w:p>
    <w:p w:rsidR="00BE2E27" w:rsidRDefault="00A2071F" w:rsidP="005E0198">
      <w:pPr>
        <w:pStyle w:val="NormalBasmall"/>
        <w:tabs>
          <w:tab w:val="left" w:pos="6804"/>
        </w:tabs>
        <w:ind w:left="363" w:right="0"/>
      </w:pPr>
      <w:r>
        <w:t>K</w:t>
      </w:r>
      <w:r w:rsidR="00B338CC">
        <w:t>L gi</w:t>
      </w:r>
      <w:r w:rsidR="00795C40">
        <w:t>ck igenom aktuella röstningar där utsedd ansvarig ser till att samordna med övriga ett svar som Metodutskottet kan st</w:t>
      </w:r>
      <w:r>
        <w:t>å för och skickar det till L</w:t>
      </w:r>
      <w:r w:rsidR="00795C40">
        <w:t xml:space="preserve">V. Leif skickar </w:t>
      </w:r>
      <w:r w:rsidR="005E0198">
        <w:t xml:space="preserve">sedan </w:t>
      </w:r>
      <w:r w:rsidR="00795C40">
        <w:t>det slutliga svaret till Lina Nordfors</w:t>
      </w:r>
      <w:r w:rsidR="005E0198" w:rsidRPr="005E0198">
        <w:t xml:space="preserve"> </w:t>
      </w:r>
      <w:r w:rsidR="005E0198">
        <w:t>på SIS</w:t>
      </w:r>
      <w:r w:rsidR="00795C40">
        <w:t>. Svaren ska vara på engelska och var noga med att referera till rätt avsnitt i standarden samt vilken typ av kommentar det är. Se den aktuella listan med utsedda ansvariga:</w:t>
      </w:r>
    </w:p>
    <w:p w:rsidR="00795C40" w:rsidRPr="00B338CC" w:rsidRDefault="00795C40" w:rsidP="00795C40">
      <w:pPr>
        <w:pStyle w:val="NormalBasmall"/>
        <w:tabs>
          <w:tab w:val="left" w:pos="6804"/>
        </w:tabs>
        <w:spacing w:before="120"/>
        <w:ind w:left="363" w:right="0"/>
        <w:jc w:val="center"/>
      </w:pPr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AcroExch.Document.11" ShapeID="_x0000_i1025" DrawAspect="Icon" ObjectID="_1484114447" r:id="rId9"/>
        </w:object>
      </w:r>
    </w:p>
    <w:p w:rsidR="00A2071F" w:rsidRDefault="00A2071F" w:rsidP="00A2071F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78"/>
        <w:rPr>
          <w:b/>
        </w:rPr>
      </w:pPr>
      <w:r w:rsidRPr="00FF14A4">
        <w:rPr>
          <w:b/>
        </w:rPr>
        <w:t xml:space="preserve">Regelverk </w:t>
      </w:r>
    </w:p>
    <w:p w:rsidR="00A2071F" w:rsidRPr="00A2071F" w:rsidRDefault="00A2071F" w:rsidP="00E73FC4">
      <w:pPr>
        <w:pStyle w:val="NormalBasmall"/>
        <w:tabs>
          <w:tab w:val="left" w:pos="6804"/>
        </w:tabs>
        <w:ind w:left="380" w:right="0"/>
      </w:pPr>
      <w:r w:rsidRPr="00A2071F">
        <w:t>KL</w:t>
      </w:r>
      <w:r>
        <w:t xml:space="preserve"> gick igenom revideringarna på regleringsdokumentet. De stora förändringarna är i hur reglering ska ske vid totalentreprenad på bl</w:t>
      </w:r>
      <w:r w:rsidR="005E0198">
        <w:t>.</w:t>
      </w:r>
      <w:r>
        <w:t>a</w:t>
      </w:r>
      <w:r w:rsidR="005E0198">
        <w:t>.</w:t>
      </w:r>
      <w:r>
        <w:t xml:space="preserve"> bindemedelsmängd. Dessutom </w:t>
      </w:r>
      <w:r w:rsidR="0073608B">
        <w:t>diskuterades hur avrundningsreglerna ska vara och tolkas. Se KL</w:t>
      </w:r>
      <w:r w:rsidR="005E0198">
        <w:t>:s</w:t>
      </w:r>
      <w:r w:rsidR="0073608B">
        <w:t xml:space="preserve"> presentation!</w:t>
      </w:r>
    </w:p>
    <w:p w:rsidR="00A2071F" w:rsidRPr="00A2071F" w:rsidRDefault="00A2071F" w:rsidP="00A2071F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</w:rPr>
      </w:pPr>
      <w:r w:rsidRPr="00464A95">
        <w:rPr>
          <w:b/>
        </w:rPr>
        <w:t>Metoddag 2015</w:t>
      </w:r>
      <w:r w:rsidRPr="00A2071F">
        <w:t xml:space="preserve"> </w:t>
      </w:r>
    </w:p>
    <w:p w:rsidR="00A2071F" w:rsidRPr="00464A95" w:rsidRDefault="00A2071F" w:rsidP="00E73FC4">
      <w:pPr>
        <w:pStyle w:val="NormalBasmall"/>
        <w:tabs>
          <w:tab w:val="left" w:pos="6804"/>
        </w:tabs>
        <w:ind w:left="363" w:right="0"/>
        <w:rPr>
          <w:b/>
        </w:rPr>
      </w:pPr>
      <w:r>
        <w:t>Glenn redovisade programförslaget som det ser ut i dagsläget. Programmet är i stort sett färdigställt.</w:t>
      </w:r>
    </w:p>
    <w:p w:rsidR="00A2071F" w:rsidRDefault="00A2071F" w:rsidP="0073608B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</w:rPr>
      </w:pPr>
      <w:r w:rsidRPr="00A2071F">
        <w:rPr>
          <w:b/>
        </w:rPr>
        <w:t>Metoder</w:t>
      </w:r>
    </w:p>
    <w:p w:rsidR="00CF3591" w:rsidRDefault="00CF3591" w:rsidP="00E73FC4">
      <w:pPr>
        <w:pStyle w:val="NormalBasmall"/>
        <w:tabs>
          <w:tab w:val="left" w:pos="6804"/>
        </w:tabs>
        <w:ind w:left="363" w:right="0"/>
      </w:pPr>
      <w:proofErr w:type="spellStart"/>
      <w:r w:rsidRPr="00CF3591">
        <w:rPr>
          <w:b/>
        </w:rPr>
        <w:t>Prall</w:t>
      </w:r>
      <w:proofErr w:type="spellEnd"/>
      <w:r>
        <w:t xml:space="preserve">: </w:t>
      </w:r>
      <w:r w:rsidR="0073608B">
        <w:t xml:space="preserve">KL redogjorde för arbetet med </w:t>
      </w:r>
      <w:proofErr w:type="spellStart"/>
      <w:r w:rsidR="0073608B">
        <w:t>NordFOU</w:t>
      </w:r>
      <w:proofErr w:type="spellEnd"/>
      <w:r w:rsidR="0073608B">
        <w:t xml:space="preserve"> vad gäller </w:t>
      </w:r>
      <w:proofErr w:type="spellStart"/>
      <w:r w:rsidR="0073608B">
        <w:t>Prall</w:t>
      </w:r>
      <w:proofErr w:type="spellEnd"/>
      <w:r w:rsidR="0073608B">
        <w:t xml:space="preserve">. Han sammanfattade läget vad gäller rapportering och konstaterade att det snart ska vara publicerat efter div turer. Ambitionen från </w:t>
      </w:r>
      <w:proofErr w:type="spellStart"/>
      <w:r w:rsidR="0073608B">
        <w:t>TRV:s</w:t>
      </w:r>
      <w:proofErr w:type="spellEnd"/>
      <w:r w:rsidR="0073608B">
        <w:t xml:space="preserve"> sida är att få in </w:t>
      </w:r>
      <w:proofErr w:type="spellStart"/>
      <w:r w:rsidR="0073608B">
        <w:t>Prall</w:t>
      </w:r>
      <w:proofErr w:type="spellEnd"/>
      <w:r w:rsidR="0073608B">
        <w:t xml:space="preserve"> som ett funktionskrav vilket ska kunna deklareras i certifiering av asfaltmassa. Vidare planeras ytterligare en ringanalys. </w:t>
      </w:r>
      <w:r>
        <w:t xml:space="preserve">Frågor som inte har hanterats är den vad gäller utvärdering av resultat med hjälp av strykning av extremvärden samt utvärdering med hjälp av variationskoefficient. </w:t>
      </w:r>
      <w:proofErr w:type="spellStart"/>
      <w:r>
        <w:t>Forfarande</w:t>
      </w:r>
      <w:proofErr w:type="spellEnd"/>
      <w:r>
        <w:t xml:space="preserve"> finns frågetecken på kvalitetskraven på </w:t>
      </w:r>
      <w:r w:rsidR="005E0198">
        <w:t>stål</w:t>
      </w:r>
      <w:r>
        <w:t>kulorna.</w:t>
      </w:r>
    </w:p>
    <w:p w:rsidR="0073608B" w:rsidRDefault="00CF3591" w:rsidP="0073608B">
      <w:pPr>
        <w:pStyle w:val="NormalBasmall"/>
        <w:tabs>
          <w:tab w:val="left" w:pos="6804"/>
        </w:tabs>
        <w:spacing w:before="120"/>
        <w:ind w:left="363" w:right="0"/>
      </w:pPr>
      <w:r w:rsidRPr="00CF3591">
        <w:lastRenderedPageBreak/>
        <w:t>Rapporten ska</w:t>
      </w:r>
      <w:r>
        <w:t xml:space="preserve"> finnas tillgänglig på </w:t>
      </w:r>
      <w:proofErr w:type="spellStart"/>
      <w:r>
        <w:t>TRV:s</w:t>
      </w:r>
      <w:proofErr w:type="spellEnd"/>
      <w:r>
        <w:t xml:space="preserve"> hemsida under FUD-info men även som en länk från metodgruppens hemsida.</w:t>
      </w:r>
    </w:p>
    <w:p w:rsidR="00CF3591" w:rsidRDefault="00CF3591" w:rsidP="0073608B">
      <w:pPr>
        <w:pStyle w:val="NormalBasmall"/>
        <w:tabs>
          <w:tab w:val="left" w:pos="6804"/>
        </w:tabs>
        <w:spacing w:before="120"/>
        <w:ind w:left="363" w:right="0"/>
      </w:pPr>
      <w:r w:rsidRPr="00CF3591">
        <w:rPr>
          <w:b/>
        </w:rPr>
        <w:t>W</w:t>
      </w:r>
      <w:r w:rsidR="00F066B7">
        <w:rPr>
          <w:b/>
        </w:rPr>
        <w:t xml:space="preserve">heel </w:t>
      </w:r>
      <w:proofErr w:type="spellStart"/>
      <w:r w:rsidR="00F066B7">
        <w:rPr>
          <w:b/>
        </w:rPr>
        <w:t>tracking</w:t>
      </w:r>
      <w:proofErr w:type="spellEnd"/>
      <w:r w:rsidR="00F066B7">
        <w:rPr>
          <w:b/>
        </w:rPr>
        <w:t xml:space="preserve"> test (WTT)</w:t>
      </w:r>
      <w:r w:rsidRPr="00CF3591">
        <w:rPr>
          <w:b/>
        </w:rPr>
        <w:t>:</w:t>
      </w:r>
      <w:r>
        <w:t xml:space="preserve"> Metoden hade inte diskuterats i styrgruppen. KL framhöll WT</w:t>
      </w:r>
      <w:r w:rsidR="00F066B7">
        <w:t>T</w:t>
      </w:r>
      <w:r>
        <w:t>-metoden som en god metod för att utvärdera massan.</w:t>
      </w:r>
    </w:p>
    <w:p w:rsidR="00CF3591" w:rsidRDefault="00CF3591" w:rsidP="0073608B">
      <w:pPr>
        <w:pStyle w:val="NormalBasmall"/>
        <w:tabs>
          <w:tab w:val="left" w:pos="6804"/>
        </w:tabs>
        <w:spacing w:before="120"/>
        <w:ind w:left="363" w:right="0"/>
      </w:pPr>
      <w:r>
        <w:t xml:space="preserve">TJ påminde om att </w:t>
      </w:r>
      <w:r w:rsidR="00F066B7">
        <w:t>de ”</w:t>
      </w:r>
      <w:proofErr w:type="spellStart"/>
      <w:r>
        <w:t>WT</w:t>
      </w:r>
      <w:r w:rsidR="00F066B7">
        <w:t>T</w:t>
      </w:r>
      <w:r>
        <w:t>-test</w:t>
      </w:r>
      <w:proofErr w:type="spellEnd"/>
      <w:r w:rsidR="00F066B7">
        <w:t>”</w:t>
      </w:r>
      <w:r>
        <w:t xml:space="preserve"> som utfördes i </w:t>
      </w:r>
      <w:r w:rsidR="00F066B7">
        <w:t xml:space="preserve">VTIs provvägsmaskin </w:t>
      </w:r>
      <w:r>
        <w:t>hade god korrelation med dynamisk kryptest.</w:t>
      </w:r>
      <w:r w:rsidR="00B0558B">
        <w:t xml:space="preserve"> VTI Notat 30-1999 läggs upp på metodgruppens hemsida för </w:t>
      </w:r>
      <w:r w:rsidR="00F066B7">
        <w:t>de som vill studera detta närmare</w:t>
      </w:r>
      <w:r w:rsidR="00B0558B">
        <w:t>.</w:t>
      </w:r>
    </w:p>
    <w:p w:rsidR="00B0558B" w:rsidRDefault="00B0558B" w:rsidP="0073608B">
      <w:pPr>
        <w:pStyle w:val="NormalBasmall"/>
        <w:tabs>
          <w:tab w:val="left" w:pos="6804"/>
        </w:tabs>
        <w:spacing w:before="120"/>
        <w:ind w:left="363" w:right="0"/>
      </w:pPr>
      <w:proofErr w:type="spellStart"/>
      <w:r w:rsidRPr="00B0558B">
        <w:rPr>
          <w:b/>
        </w:rPr>
        <w:t>Skjuvtest</w:t>
      </w:r>
      <w:proofErr w:type="spellEnd"/>
      <w:r>
        <w:rPr>
          <w:b/>
        </w:rPr>
        <w:t xml:space="preserve">: </w:t>
      </w:r>
      <w:r w:rsidRPr="00B0558B">
        <w:t>En ge</w:t>
      </w:r>
      <w:r>
        <w:t xml:space="preserve">nomgång av metoden gjordes av Hassan. Se presentation nedan. Ambitionen är att få in denna metod i Europa som </w:t>
      </w:r>
      <w:r w:rsidR="00F066B7">
        <w:t>EN standard</w:t>
      </w:r>
      <w:r>
        <w:t>.</w:t>
      </w:r>
      <w:r w:rsidR="00787CA7">
        <w:t xml:space="preserve"> Safwat Said kommer att informera om denna metod på metoddagen 2015.</w:t>
      </w:r>
    </w:p>
    <w:p w:rsidR="00B0558B" w:rsidRDefault="00F066B7" w:rsidP="0073608B">
      <w:pPr>
        <w:pStyle w:val="NormalBasmall"/>
        <w:tabs>
          <w:tab w:val="left" w:pos="6804"/>
        </w:tabs>
        <w:spacing w:before="120"/>
        <w:ind w:left="363" w:right="0"/>
      </w:pPr>
      <w:r>
        <w:rPr>
          <w:b/>
        </w:rPr>
        <w:t>Beständighet (</w:t>
      </w:r>
      <w:r w:rsidR="00B0558B">
        <w:rPr>
          <w:b/>
        </w:rPr>
        <w:t>ITSR</w:t>
      </w:r>
      <w:r>
        <w:rPr>
          <w:b/>
        </w:rPr>
        <w:t>)</w:t>
      </w:r>
      <w:r w:rsidR="00B0558B">
        <w:rPr>
          <w:b/>
        </w:rPr>
        <w:t xml:space="preserve">: </w:t>
      </w:r>
      <w:r w:rsidR="00B0558B" w:rsidRPr="00B0558B">
        <w:t>Utmaning att</w:t>
      </w:r>
      <w:r w:rsidR="00B0558B">
        <w:rPr>
          <w:b/>
        </w:rPr>
        <w:t xml:space="preserve"> </w:t>
      </w:r>
      <w:r w:rsidR="00B0558B">
        <w:t>få en bra metod för att ha kontroll på bestä</w:t>
      </w:r>
      <w:r w:rsidR="008F5F3D">
        <w:t>n</w:t>
      </w:r>
      <w:r w:rsidR="00B0558B">
        <w:t xml:space="preserve">dighetsproblematiken på våra beläggningar. KL kommer att initiera en utredning på ITSR </w:t>
      </w:r>
      <w:r>
        <w:t xml:space="preserve">under 2015 </w:t>
      </w:r>
      <w:r w:rsidR="00B0558B">
        <w:t xml:space="preserve">med syfte att utreda om testtemperaturen som i standarden är </w:t>
      </w:r>
      <w:r>
        <w:t>+</w:t>
      </w:r>
      <w:r w:rsidR="00B0558B">
        <w:t>25</w:t>
      </w:r>
      <w:r>
        <w:t>°C</w:t>
      </w:r>
      <w:r w:rsidR="00B0558B">
        <w:t xml:space="preserve"> verkligen gäller för hårda bitumen. </w:t>
      </w:r>
    </w:p>
    <w:p w:rsidR="0085437D" w:rsidRDefault="0085437D" w:rsidP="0085437D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</w:rPr>
      </w:pPr>
      <w:r>
        <w:rPr>
          <w:b/>
        </w:rPr>
        <w:t>FOI</w:t>
      </w:r>
    </w:p>
    <w:p w:rsidR="0085437D" w:rsidRDefault="0085437D" w:rsidP="00E73FC4">
      <w:pPr>
        <w:pStyle w:val="NormalBasmall"/>
        <w:tabs>
          <w:tab w:val="left" w:pos="6804"/>
        </w:tabs>
        <w:ind w:left="363" w:right="0"/>
      </w:pPr>
      <w:r>
        <w:t xml:space="preserve">Både KL och TJ </w:t>
      </w:r>
      <w:r w:rsidR="000934EC">
        <w:t>uppmanade oss på mötet</w:t>
      </w:r>
      <w:r>
        <w:t xml:space="preserve"> </w:t>
      </w:r>
      <w:r w:rsidR="008F5F3D">
        <w:t xml:space="preserve">att </w:t>
      </w:r>
      <w:r w:rsidR="00E73FC4">
        <w:t xml:space="preserve">snarast </w:t>
      </w:r>
      <w:r w:rsidR="008F5F3D">
        <w:t>lämna in projekt</w:t>
      </w:r>
      <w:r>
        <w:t>idéer</w:t>
      </w:r>
      <w:r w:rsidR="000934EC">
        <w:t xml:space="preserve"> för vidare behandling</w:t>
      </w:r>
      <w:r w:rsidR="008F5F3D">
        <w:t xml:space="preserve"> inom TRV</w:t>
      </w:r>
      <w:r w:rsidR="000934EC">
        <w:t>.</w:t>
      </w:r>
    </w:p>
    <w:p w:rsidR="000934EC" w:rsidRDefault="000934EC" w:rsidP="0085437D">
      <w:pPr>
        <w:pStyle w:val="NormalBasmall"/>
        <w:tabs>
          <w:tab w:val="left" w:pos="6804"/>
        </w:tabs>
        <w:spacing w:before="120"/>
        <w:ind w:left="363" w:right="0"/>
      </w:pPr>
      <w:r>
        <w:t>TJ gick igenom nya versioner av TRV-metoder. Det som är nytt i dom är hänvisningar till SS-</w:t>
      </w:r>
      <w:r w:rsidR="00E73FC4">
        <w:t>E</w:t>
      </w:r>
      <w:r>
        <w:t>N</w:t>
      </w:r>
      <w:r w:rsidR="00E73FC4">
        <w:t xml:space="preserve"> </w:t>
      </w:r>
      <w:r>
        <w:t>metoder.</w:t>
      </w:r>
    </w:p>
    <w:p w:rsidR="000934EC" w:rsidRDefault="000934EC" w:rsidP="000934EC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</w:rPr>
      </w:pPr>
      <w:r>
        <w:rPr>
          <w:b/>
        </w:rPr>
        <w:t>Kurs i provtagning</w:t>
      </w:r>
    </w:p>
    <w:p w:rsidR="0085437D" w:rsidRDefault="000934EC" w:rsidP="00E73FC4">
      <w:pPr>
        <w:pStyle w:val="NormalBasmall"/>
        <w:tabs>
          <w:tab w:val="left" w:pos="6804"/>
        </w:tabs>
        <w:ind w:left="363" w:right="0"/>
      </w:pPr>
      <w:r>
        <w:t xml:space="preserve">Glenn redogjorde för planerna </w:t>
      </w:r>
      <w:r w:rsidR="00E73FC4">
        <w:t>om en kurs i provtagning i Asfaltskolans regi.</w:t>
      </w:r>
      <w:r>
        <w:t xml:space="preserve"> Beslöts att ta fram ett </w:t>
      </w:r>
      <w:r w:rsidR="00E73FC4">
        <w:t>kurs</w:t>
      </w:r>
      <w:r>
        <w:t>förslag till nästa möte. Glenn, Hassan och Magnus S bildar en grupp som tar tag i den frågan.</w:t>
      </w:r>
    </w:p>
    <w:p w:rsidR="000934EC" w:rsidRDefault="000934EC" w:rsidP="000934EC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</w:rPr>
      </w:pPr>
      <w:r>
        <w:rPr>
          <w:b/>
        </w:rPr>
        <w:t>Övrigt</w:t>
      </w:r>
    </w:p>
    <w:p w:rsidR="00983EDA" w:rsidRPr="00703912" w:rsidRDefault="00983EDA" w:rsidP="00E40420">
      <w:pPr>
        <w:spacing w:before="120"/>
        <w:ind w:left="426"/>
        <w:rPr>
          <w:b/>
          <w:bCs/>
          <w:i/>
          <w:sz w:val="22"/>
          <w:szCs w:val="22"/>
        </w:rPr>
      </w:pPr>
      <w:r w:rsidRPr="00703912">
        <w:rPr>
          <w:b/>
          <w:bCs/>
          <w:i/>
          <w:sz w:val="22"/>
          <w:szCs w:val="22"/>
        </w:rPr>
        <w:t>Ålderskorrigering vid provning av Dynamisk krypstabilitet</w:t>
      </w:r>
    </w:p>
    <w:p w:rsidR="00983EDA" w:rsidRPr="00983EDA" w:rsidRDefault="00933899" w:rsidP="00E40420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Khalid Kader ifrågasatte lämpligheten att använda sig av ålderskorrigering </w:t>
      </w:r>
      <w:r w:rsidR="006F013F">
        <w:rPr>
          <w:sz w:val="22"/>
          <w:szCs w:val="22"/>
        </w:rPr>
        <w:t>för</w:t>
      </w:r>
      <w:r>
        <w:rPr>
          <w:sz w:val="22"/>
          <w:szCs w:val="22"/>
        </w:rPr>
        <w:t xml:space="preserve"> dynamisk</w:t>
      </w:r>
      <w:r w:rsidR="006F013F">
        <w:rPr>
          <w:sz w:val="22"/>
          <w:szCs w:val="22"/>
        </w:rPr>
        <w:t xml:space="preserve"> </w:t>
      </w:r>
      <w:r>
        <w:rPr>
          <w:sz w:val="22"/>
          <w:szCs w:val="22"/>
        </w:rPr>
        <w:t>kryp</w:t>
      </w:r>
      <w:r w:rsidR="006F013F">
        <w:rPr>
          <w:sz w:val="22"/>
          <w:szCs w:val="22"/>
        </w:rPr>
        <w:t>stabilitet</w:t>
      </w:r>
      <w:r>
        <w:rPr>
          <w:sz w:val="22"/>
          <w:szCs w:val="22"/>
        </w:rPr>
        <w:t xml:space="preserve"> av PMB massor</w:t>
      </w:r>
      <w:r w:rsidR="006F013F">
        <w:rPr>
          <w:sz w:val="22"/>
          <w:szCs w:val="22"/>
        </w:rPr>
        <w:t xml:space="preserve">. Modellen för ålderskorrigering bygger idag på vanliga penetrationsbitumen. </w:t>
      </w:r>
      <w:r>
        <w:rPr>
          <w:sz w:val="22"/>
          <w:szCs w:val="22"/>
        </w:rPr>
        <w:t xml:space="preserve">Hassan </w:t>
      </w:r>
      <w:r w:rsidR="006F013F">
        <w:rPr>
          <w:sz w:val="22"/>
          <w:szCs w:val="22"/>
        </w:rPr>
        <w:t xml:space="preserve">redogjorde </w:t>
      </w:r>
      <w:r>
        <w:rPr>
          <w:sz w:val="22"/>
          <w:szCs w:val="22"/>
        </w:rPr>
        <w:t xml:space="preserve">för ett projektförslag där denna fråga skulle kunna utredas. Projektförslaget skickas både till SBUF och TRV för </w:t>
      </w:r>
      <w:r w:rsidR="006F013F">
        <w:rPr>
          <w:sz w:val="22"/>
          <w:szCs w:val="22"/>
        </w:rPr>
        <w:t xml:space="preserve">gemensam </w:t>
      </w:r>
      <w:r>
        <w:rPr>
          <w:sz w:val="22"/>
          <w:szCs w:val="22"/>
        </w:rPr>
        <w:t>finansiering. Utkastet på projektet finslipa</w:t>
      </w:r>
      <w:r w:rsidR="006F013F">
        <w:rPr>
          <w:sz w:val="22"/>
          <w:szCs w:val="22"/>
        </w:rPr>
        <w:t xml:space="preserve">s av </w:t>
      </w:r>
      <w:r>
        <w:rPr>
          <w:sz w:val="22"/>
          <w:szCs w:val="22"/>
        </w:rPr>
        <w:t>Hassan i samråd med Khalid och Kennet</w:t>
      </w:r>
      <w:r w:rsidR="006F013F">
        <w:rPr>
          <w:sz w:val="22"/>
          <w:szCs w:val="22"/>
        </w:rPr>
        <w:t>h</w:t>
      </w:r>
      <w:r>
        <w:rPr>
          <w:sz w:val="22"/>
          <w:szCs w:val="22"/>
        </w:rPr>
        <w:t xml:space="preserve"> Vikstr</w:t>
      </w:r>
      <w:r w:rsidR="00E73FC4">
        <w:rPr>
          <w:sz w:val="22"/>
          <w:szCs w:val="22"/>
        </w:rPr>
        <w:t>ö</w:t>
      </w:r>
      <w:r>
        <w:rPr>
          <w:sz w:val="22"/>
          <w:szCs w:val="22"/>
        </w:rPr>
        <w:t xml:space="preserve">m </w:t>
      </w:r>
      <w:r w:rsidR="006F013F">
        <w:rPr>
          <w:sz w:val="22"/>
          <w:szCs w:val="22"/>
        </w:rPr>
        <w:t>innan det</w:t>
      </w:r>
      <w:r>
        <w:rPr>
          <w:sz w:val="22"/>
          <w:szCs w:val="22"/>
        </w:rPr>
        <w:t xml:space="preserve"> skickas in.</w:t>
      </w:r>
    </w:p>
    <w:p w:rsidR="00B84B99" w:rsidRPr="00FB0F56" w:rsidRDefault="00B84B99" w:rsidP="006D40F2">
      <w:pPr>
        <w:pStyle w:val="NormalBasmall"/>
        <w:numPr>
          <w:ilvl w:val="0"/>
          <w:numId w:val="1"/>
        </w:numPr>
        <w:tabs>
          <w:tab w:val="clear" w:pos="720"/>
          <w:tab w:val="left" w:pos="6804"/>
        </w:tabs>
        <w:spacing w:before="120"/>
        <w:ind w:left="363" w:right="0" w:hanging="363"/>
        <w:rPr>
          <w:b/>
        </w:rPr>
      </w:pPr>
      <w:r w:rsidRPr="00FB0F56">
        <w:rPr>
          <w:b/>
        </w:rPr>
        <w:t>Nästa möte</w:t>
      </w:r>
    </w:p>
    <w:p w:rsidR="008B2391" w:rsidRPr="00FB0F56" w:rsidRDefault="00460D80" w:rsidP="00F03170">
      <w:pPr>
        <w:pStyle w:val="NormalBasmall"/>
        <w:tabs>
          <w:tab w:val="left" w:pos="6804"/>
        </w:tabs>
        <w:ind w:left="392" w:right="0"/>
      </w:pPr>
      <w:r w:rsidRPr="00FB0F56">
        <w:t xml:space="preserve">Onsdagen den </w:t>
      </w:r>
      <w:r w:rsidR="00933899">
        <w:t>15</w:t>
      </w:r>
      <w:r w:rsidR="00AF3EA4" w:rsidRPr="00FB0F56">
        <w:t xml:space="preserve"> </w:t>
      </w:r>
      <w:r w:rsidR="00933899">
        <w:t>april</w:t>
      </w:r>
      <w:r w:rsidR="0009561E" w:rsidRPr="00FB0F56">
        <w:t xml:space="preserve"> 9.30–16 </w:t>
      </w:r>
      <w:r w:rsidR="006F013F">
        <w:t>”</w:t>
      </w:r>
      <w:r w:rsidR="001B79E1" w:rsidRPr="00FB0F56">
        <w:t xml:space="preserve">förmodligen” </w:t>
      </w:r>
      <w:r w:rsidR="0030706E" w:rsidRPr="00FB0F56">
        <w:t xml:space="preserve">på </w:t>
      </w:r>
      <w:r w:rsidR="008819D3" w:rsidRPr="00FB0F56">
        <w:t>TRV</w:t>
      </w:r>
      <w:r w:rsidR="006F013F">
        <w:t>:</w:t>
      </w:r>
      <w:r w:rsidR="008819D3" w:rsidRPr="00FB0F56">
        <w:t>s kontor i Solna</w:t>
      </w:r>
      <w:r w:rsidR="001F588C" w:rsidRPr="00FB0F56">
        <w:t xml:space="preserve">. </w:t>
      </w:r>
    </w:p>
    <w:p w:rsidR="00AE68D2" w:rsidRPr="00FB0F56" w:rsidRDefault="00AE68D2" w:rsidP="006D40F2">
      <w:pPr>
        <w:pStyle w:val="NormalBasmall"/>
        <w:tabs>
          <w:tab w:val="num" w:pos="851"/>
          <w:tab w:val="left" w:pos="6804"/>
        </w:tabs>
        <w:spacing w:before="120"/>
        <w:ind w:left="363" w:right="0" w:hanging="363"/>
      </w:pPr>
    </w:p>
    <w:p w:rsidR="00AE68D2" w:rsidRPr="00FB0F56" w:rsidRDefault="00AE68D2" w:rsidP="003D51D3">
      <w:pPr>
        <w:pStyle w:val="NormalBasmall"/>
        <w:tabs>
          <w:tab w:val="num" w:pos="851"/>
          <w:tab w:val="left" w:pos="6804"/>
        </w:tabs>
        <w:spacing w:before="120"/>
        <w:ind w:left="364" w:right="0" w:hanging="426"/>
      </w:pPr>
    </w:p>
    <w:p w:rsidR="00C47095" w:rsidRPr="00787CA7" w:rsidRDefault="00C330FB" w:rsidP="00621A3A">
      <w:pPr>
        <w:pStyle w:val="NormalBasmall"/>
        <w:tabs>
          <w:tab w:val="num" w:pos="426"/>
          <w:tab w:val="left" w:pos="4820"/>
        </w:tabs>
        <w:spacing w:before="240"/>
        <w:ind w:left="284" w:right="0"/>
        <w:rPr>
          <w:rFonts w:ascii="Brush Script MT" w:hAnsi="Brush Script MT"/>
          <w:sz w:val="32"/>
        </w:rPr>
      </w:pPr>
      <w:r w:rsidRPr="00787CA7">
        <w:rPr>
          <w:rFonts w:ascii="Brush Script MT" w:hAnsi="Brush Script MT"/>
          <w:sz w:val="32"/>
        </w:rPr>
        <w:t>Andreas Waldemarsson</w:t>
      </w:r>
      <w:r w:rsidR="00C47095" w:rsidRPr="00787CA7">
        <w:rPr>
          <w:rFonts w:ascii="Brush Script MT" w:hAnsi="Brush Script MT"/>
          <w:sz w:val="32"/>
        </w:rPr>
        <w:tab/>
      </w:r>
      <w:r w:rsidR="00787CA7">
        <w:rPr>
          <w:rFonts w:ascii="Brush Script MT" w:hAnsi="Brush Script MT"/>
          <w:sz w:val="32"/>
        </w:rPr>
        <w:t>Torbjörn Jacobson</w:t>
      </w:r>
    </w:p>
    <w:p w:rsidR="00C47095" w:rsidRPr="00FB0F56" w:rsidRDefault="00494ECC" w:rsidP="00621A3A">
      <w:pPr>
        <w:pStyle w:val="NormalBasmall"/>
        <w:tabs>
          <w:tab w:val="num" w:pos="426"/>
          <w:tab w:val="left" w:pos="4820"/>
        </w:tabs>
        <w:ind w:left="284" w:right="0"/>
      </w:pPr>
      <w:r w:rsidRPr="00787CA7">
        <w:t>Sekreterare</w:t>
      </w:r>
      <w:r w:rsidRPr="00787CA7">
        <w:tab/>
      </w:r>
      <w:r w:rsidRPr="00FB0F56">
        <w:t>Ordförand</w:t>
      </w:r>
      <w:r w:rsidR="0067779F" w:rsidRPr="00FB0F56">
        <w:t>e</w:t>
      </w:r>
    </w:p>
    <w:p w:rsidR="0067779F" w:rsidRPr="00FB0F56" w:rsidRDefault="0067779F" w:rsidP="00621A3A">
      <w:pPr>
        <w:tabs>
          <w:tab w:val="num" w:pos="426"/>
        </w:tabs>
        <w:ind w:left="284"/>
        <w:sectPr w:rsidR="0067779F" w:rsidRPr="00FB0F56" w:rsidSect="00AB5541">
          <w:headerReference w:type="default" r:id="rId10"/>
          <w:pgSz w:w="11906" w:h="16838"/>
          <w:pgMar w:top="1418" w:right="991" w:bottom="851" w:left="1276" w:header="720" w:footer="720" w:gutter="0"/>
          <w:cols w:space="720"/>
        </w:sectPr>
      </w:pPr>
    </w:p>
    <w:p w:rsidR="00081C48" w:rsidRPr="007E3491" w:rsidRDefault="00081C48" w:rsidP="00081C48">
      <w:pPr>
        <w:jc w:val="center"/>
        <w:rPr>
          <w:sz w:val="36"/>
          <w:szCs w:val="22"/>
        </w:rPr>
      </w:pPr>
      <w:r w:rsidRPr="007E3491">
        <w:rPr>
          <w:sz w:val="36"/>
          <w:szCs w:val="22"/>
        </w:rPr>
        <w:lastRenderedPageBreak/>
        <w:t>Beslutslista</w:t>
      </w:r>
    </w:p>
    <w:p w:rsidR="00081C48" w:rsidRPr="00C359C9" w:rsidRDefault="00081C48" w:rsidP="0067779F">
      <w:pPr>
        <w:rPr>
          <w:color w:val="FF0000"/>
          <w:sz w:val="22"/>
          <w:szCs w:val="22"/>
        </w:rPr>
      </w:pPr>
    </w:p>
    <w:p w:rsidR="0067779F" w:rsidRDefault="00734057" w:rsidP="002713E5">
      <w:pPr>
        <w:ind w:left="-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Senast reviderad: 2014-12-10</w:t>
      </w:r>
      <w:bookmarkStart w:id="2" w:name="_GoBack"/>
      <w:bookmarkEnd w:id="2"/>
    </w:p>
    <w:p w:rsidR="00CC1C19" w:rsidRPr="00D63EE8" w:rsidRDefault="00CC1C19" w:rsidP="002713E5">
      <w:pPr>
        <w:ind w:left="-567"/>
        <w:rPr>
          <w:rFonts w:ascii="Arial" w:hAnsi="Arial" w:cs="Arial"/>
          <w:color w:val="FF0000"/>
          <w:sz w:val="20"/>
          <w:szCs w:val="22"/>
        </w:rPr>
      </w:pPr>
      <w:r w:rsidRPr="00D63EE8">
        <w:rPr>
          <w:rFonts w:ascii="Arial" w:hAnsi="Arial" w:cs="Arial"/>
          <w:color w:val="FF0000"/>
          <w:sz w:val="20"/>
          <w:szCs w:val="22"/>
        </w:rPr>
        <w:t>Röd text innebär nya beslut och kommentarer från senaste möte</w:t>
      </w:r>
    </w:p>
    <w:tbl>
      <w:tblPr>
        <w:tblpPr w:leftFromText="141" w:rightFromText="141" w:vertAnchor="text" w:horzAnchor="margin" w:tblpXSpec="center" w:tblpY="182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2234"/>
      </w:tblGrid>
      <w:tr w:rsidR="003B040B" w:rsidRPr="00D63EE8" w:rsidTr="00CC1C1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40B" w:rsidRPr="00D63EE8" w:rsidRDefault="003B040B" w:rsidP="00D63EE8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Införa länkar till de dokument som det hänvisas till i beslutslistan.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40B" w:rsidRPr="00D63EE8" w:rsidRDefault="003B040B" w:rsidP="00D63EE8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16"/>
              </w:rPr>
            </w:pPr>
            <w:r>
              <w:rPr>
                <w:rFonts w:ascii="Arial" w:hAnsi="Arial" w:cs="Arial"/>
                <w:color w:val="FF0000"/>
                <w:sz w:val="20"/>
                <w:szCs w:val="16"/>
              </w:rPr>
              <w:t>Leif, VTI</w:t>
            </w:r>
          </w:p>
        </w:tc>
      </w:tr>
      <w:tr w:rsidR="00D63EE8" w:rsidRPr="00D63EE8" w:rsidTr="00CC1C1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3EE8" w:rsidRPr="00D63EE8" w:rsidRDefault="00D63EE8" w:rsidP="00E061B4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D63EE8">
              <w:rPr>
                <w:rFonts w:ascii="Arial" w:hAnsi="Arial" w:cs="Arial"/>
                <w:color w:val="FF0000"/>
                <w:sz w:val="20"/>
              </w:rPr>
              <w:t xml:space="preserve">Planera ringanalys för dynamisk </w:t>
            </w:r>
            <w:proofErr w:type="spellStart"/>
            <w:r w:rsidRPr="00D63EE8">
              <w:rPr>
                <w:rFonts w:ascii="Arial" w:hAnsi="Arial" w:cs="Arial"/>
                <w:color w:val="FF0000"/>
                <w:sz w:val="20"/>
              </w:rPr>
              <w:t>kryptest</w:t>
            </w:r>
            <w:proofErr w:type="spellEnd"/>
            <w:r w:rsidRPr="00D63EE8">
              <w:rPr>
                <w:rFonts w:ascii="Arial" w:hAnsi="Arial" w:cs="Arial"/>
                <w:color w:val="FF0000"/>
                <w:sz w:val="20"/>
              </w:rPr>
              <w:t xml:space="preserve">, WTT, </w:t>
            </w:r>
            <w:proofErr w:type="spellStart"/>
            <w:r w:rsidRPr="00D63EE8">
              <w:rPr>
                <w:rFonts w:ascii="Arial" w:hAnsi="Arial" w:cs="Arial"/>
                <w:color w:val="FF0000"/>
                <w:sz w:val="20"/>
              </w:rPr>
              <w:t>Triaxialförsök</w:t>
            </w:r>
            <w:proofErr w:type="spellEnd"/>
            <w:r w:rsidRPr="00D63EE8">
              <w:rPr>
                <w:rFonts w:ascii="Arial" w:hAnsi="Arial" w:cs="Arial"/>
                <w:color w:val="FF0000"/>
                <w:sz w:val="20"/>
              </w:rPr>
              <w:t xml:space="preserve"> inkl. packning av prover. Leif samlar en grupp av närmast berörda.</w:t>
            </w:r>
            <w:r w:rsidR="00E061B4">
              <w:rPr>
                <w:rFonts w:ascii="Arial" w:hAnsi="Arial" w:cs="Arial"/>
                <w:color w:val="FF0000"/>
                <w:sz w:val="20"/>
              </w:rPr>
              <w:t xml:space="preserve"> (Inför en sådan ringanalys bör en enkät också ingå där varje </w:t>
            </w:r>
            <w:proofErr w:type="spellStart"/>
            <w:r w:rsidR="00E061B4">
              <w:rPr>
                <w:rFonts w:ascii="Arial" w:hAnsi="Arial" w:cs="Arial"/>
                <w:color w:val="FF0000"/>
                <w:sz w:val="20"/>
              </w:rPr>
              <w:t>lab</w:t>
            </w:r>
            <w:proofErr w:type="spellEnd"/>
            <w:r w:rsidR="00E061B4">
              <w:rPr>
                <w:rFonts w:ascii="Arial" w:hAnsi="Arial" w:cs="Arial"/>
                <w:color w:val="FF0000"/>
                <w:sz w:val="20"/>
              </w:rPr>
              <w:t xml:space="preserve"> beskriver vilken utrustning och vilka procedurer man använder, både vad gäller provning som tillverkning av plattor)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3EE8" w:rsidRPr="00D63EE8" w:rsidRDefault="00D63EE8" w:rsidP="00D63EE8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16"/>
              </w:rPr>
            </w:pPr>
            <w:r w:rsidRPr="00D63EE8">
              <w:rPr>
                <w:rFonts w:ascii="Arial" w:hAnsi="Arial" w:cs="Arial"/>
                <w:color w:val="FF0000"/>
                <w:sz w:val="20"/>
                <w:szCs w:val="16"/>
              </w:rPr>
              <w:t>Leif, VTI</w:t>
            </w:r>
          </w:p>
        </w:tc>
      </w:tr>
      <w:tr w:rsidR="00CC1C19" w:rsidRPr="00C359C9" w:rsidTr="00CC1C1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35A1" w:rsidRPr="003B040B" w:rsidRDefault="007235A1" w:rsidP="00E061B4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  <w:r w:rsidRPr="003B040B">
              <w:rPr>
                <w:rFonts w:ascii="Arial" w:hAnsi="Arial" w:cs="Arial"/>
                <w:color w:val="FF0000"/>
                <w:sz w:val="20"/>
              </w:rPr>
              <w:t>M</w:t>
            </w:r>
            <w:r w:rsidR="00CC1C19" w:rsidRPr="003B040B">
              <w:rPr>
                <w:rFonts w:ascii="Arial" w:hAnsi="Arial" w:cs="Arial"/>
                <w:color w:val="FF0000"/>
                <w:sz w:val="20"/>
              </w:rPr>
              <w:t>etodansvariga</w:t>
            </w:r>
            <w:r w:rsidRPr="003B040B">
              <w:rPr>
                <w:rFonts w:ascii="Arial" w:hAnsi="Arial" w:cs="Arial"/>
                <w:color w:val="FF0000"/>
                <w:sz w:val="20"/>
              </w:rPr>
              <w:t xml:space="preserve"> för dessa metoder</w:t>
            </w:r>
            <w:r w:rsidR="00CC1C19" w:rsidRPr="003B040B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B040B">
              <w:rPr>
                <w:rFonts w:ascii="Arial" w:hAnsi="Arial" w:cs="Arial"/>
                <w:color w:val="FF0000"/>
                <w:sz w:val="20"/>
              </w:rPr>
              <w:t>(punkten omarbetad sedan föregående protokoll):</w:t>
            </w:r>
          </w:p>
          <w:p w:rsidR="00E061B4" w:rsidRDefault="00E061B4" w:rsidP="00E061B4">
            <w:pPr>
              <w:spacing w:after="12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(Syftet med metodansvariga är främst att ha någon som känner ett ansvar för remisshanteringen av dessa metoder; samla in synpunkter och sammanställa remissvar)</w:t>
            </w:r>
          </w:p>
          <w:p w:rsidR="00CC1C19" w:rsidRPr="00E061B4" w:rsidRDefault="007235A1" w:rsidP="00E061B4">
            <w:pPr>
              <w:pStyle w:val="Liststycke"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E061B4">
              <w:rPr>
                <w:rFonts w:ascii="Arial" w:hAnsi="Arial" w:cs="Arial"/>
                <w:color w:val="FF0000"/>
                <w:sz w:val="20"/>
              </w:rPr>
              <w:t xml:space="preserve">WTT inkl. packning, Henrik </w:t>
            </w:r>
            <w:proofErr w:type="spellStart"/>
            <w:r w:rsidRPr="00E061B4">
              <w:rPr>
                <w:rFonts w:ascii="Arial" w:hAnsi="Arial" w:cs="Arial"/>
                <w:color w:val="FF0000"/>
                <w:sz w:val="20"/>
              </w:rPr>
              <w:t>Arnerdal</w:t>
            </w:r>
            <w:proofErr w:type="spellEnd"/>
            <w:r w:rsidRPr="00E061B4"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proofErr w:type="spellStart"/>
            <w:r w:rsidRPr="00E061B4">
              <w:rPr>
                <w:rFonts w:ascii="Arial" w:hAnsi="Arial" w:cs="Arial"/>
                <w:color w:val="FF0000"/>
                <w:sz w:val="20"/>
              </w:rPr>
              <w:t>Nynas</w:t>
            </w:r>
            <w:proofErr w:type="spellEnd"/>
          </w:p>
          <w:p w:rsidR="007235A1" w:rsidRPr="00E061B4" w:rsidRDefault="007235A1" w:rsidP="00E061B4">
            <w:pPr>
              <w:pStyle w:val="Liststycke"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E061B4">
              <w:rPr>
                <w:rFonts w:ascii="Arial" w:hAnsi="Arial" w:cs="Arial"/>
                <w:color w:val="FF0000"/>
                <w:sz w:val="20"/>
              </w:rPr>
              <w:t>Dynamisk kryptest, Hassan, VTI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35A1" w:rsidRPr="003B040B" w:rsidRDefault="007235A1" w:rsidP="00AE68D2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  <w:p w:rsidR="007235A1" w:rsidRPr="003B040B" w:rsidRDefault="007235A1" w:rsidP="00AE68D2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16"/>
              </w:rPr>
            </w:pPr>
            <w:r w:rsidRPr="003B040B">
              <w:rPr>
                <w:rFonts w:ascii="Arial" w:hAnsi="Arial" w:cs="Arial"/>
                <w:color w:val="FF0000"/>
                <w:sz w:val="20"/>
                <w:szCs w:val="16"/>
              </w:rPr>
              <w:t xml:space="preserve">Henrik, </w:t>
            </w:r>
            <w:proofErr w:type="spellStart"/>
            <w:r w:rsidRPr="003B040B">
              <w:rPr>
                <w:rFonts w:ascii="Arial" w:hAnsi="Arial" w:cs="Arial"/>
                <w:color w:val="FF0000"/>
                <w:sz w:val="20"/>
                <w:szCs w:val="16"/>
              </w:rPr>
              <w:t>Nynas</w:t>
            </w:r>
            <w:proofErr w:type="spellEnd"/>
          </w:p>
          <w:p w:rsidR="007235A1" w:rsidRPr="003B040B" w:rsidRDefault="007235A1" w:rsidP="007235A1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16"/>
              </w:rPr>
            </w:pPr>
            <w:r w:rsidRPr="003B040B">
              <w:rPr>
                <w:rFonts w:ascii="Arial" w:hAnsi="Arial" w:cs="Arial"/>
                <w:color w:val="FF0000"/>
                <w:sz w:val="20"/>
                <w:szCs w:val="16"/>
              </w:rPr>
              <w:t>Hassan, VTI</w:t>
            </w:r>
          </w:p>
        </w:tc>
      </w:tr>
      <w:tr w:rsidR="00C359C9" w:rsidRPr="00C359C9" w:rsidTr="002713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71C" w:rsidRPr="007235A1" w:rsidRDefault="007235A1" w:rsidP="0096764B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7235A1">
              <w:rPr>
                <w:rFonts w:ascii="Arial" w:hAnsi="Arial" w:cs="Arial"/>
                <w:color w:val="FF0000"/>
                <w:sz w:val="20"/>
              </w:rPr>
              <w:t>Ålderskorrigering (punkten omarbetad sedan föregående protokoll)</w:t>
            </w:r>
          </w:p>
          <w:p w:rsidR="007235A1" w:rsidRPr="007235A1" w:rsidRDefault="007235A1" w:rsidP="0096764B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7235A1">
              <w:rPr>
                <w:rFonts w:ascii="Arial" w:hAnsi="Arial" w:cs="Arial"/>
                <w:color w:val="FF0000"/>
                <w:sz w:val="20"/>
              </w:rPr>
              <w:t>Försöka få till e</w:t>
            </w:r>
            <w:r w:rsidR="00983EDA">
              <w:rPr>
                <w:rFonts w:ascii="Arial" w:hAnsi="Arial" w:cs="Arial"/>
                <w:color w:val="FF0000"/>
                <w:sz w:val="20"/>
              </w:rPr>
              <w:t>t</w:t>
            </w:r>
            <w:r w:rsidRPr="007235A1">
              <w:rPr>
                <w:rFonts w:ascii="Arial" w:hAnsi="Arial" w:cs="Arial"/>
                <w:color w:val="FF0000"/>
                <w:sz w:val="20"/>
              </w:rPr>
              <w:t>t SBUF/TRV projekt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71C" w:rsidRPr="00983EDA" w:rsidRDefault="00CD771C" w:rsidP="00AE68D2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16"/>
              </w:rPr>
            </w:pPr>
            <w:r w:rsidRPr="00983EDA">
              <w:rPr>
                <w:rFonts w:ascii="Arial" w:hAnsi="Arial" w:cs="Arial"/>
                <w:color w:val="FF0000"/>
                <w:sz w:val="20"/>
                <w:szCs w:val="16"/>
              </w:rPr>
              <w:t>Hassan</w:t>
            </w:r>
            <w:r w:rsidR="007235A1" w:rsidRPr="00983EDA">
              <w:rPr>
                <w:rFonts w:ascii="Arial" w:hAnsi="Arial" w:cs="Arial"/>
                <w:color w:val="FF0000"/>
                <w:sz w:val="20"/>
                <w:szCs w:val="16"/>
              </w:rPr>
              <w:t xml:space="preserve"> Hakim</w:t>
            </w:r>
            <w:r w:rsidRPr="00983EDA">
              <w:rPr>
                <w:rFonts w:ascii="Arial" w:hAnsi="Arial" w:cs="Arial"/>
                <w:color w:val="FF0000"/>
                <w:sz w:val="20"/>
                <w:szCs w:val="16"/>
              </w:rPr>
              <w:t>, VTI</w:t>
            </w:r>
          </w:p>
          <w:p w:rsidR="007235A1" w:rsidRPr="00FF50CA" w:rsidRDefault="007235A1" w:rsidP="00AE68D2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983EDA">
              <w:rPr>
                <w:rFonts w:ascii="Arial" w:hAnsi="Arial" w:cs="Arial"/>
                <w:color w:val="FF0000"/>
                <w:sz w:val="20"/>
                <w:szCs w:val="16"/>
              </w:rPr>
              <w:t>Khalid Kader, NCC</w:t>
            </w:r>
          </w:p>
        </w:tc>
      </w:tr>
      <w:tr w:rsidR="00C359C9" w:rsidRPr="00C359C9" w:rsidTr="002713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>Arbetsgrupp för provtagning</w:t>
            </w:r>
            <w:r w:rsidR="002713E5" w:rsidRPr="00FF50CA">
              <w:rPr>
                <w:rFonts w:ascii="Arial" w:hAnsi="Arial" w:cs="Arial"/>
                <w:sz w:val="20"/>
              </w:rPr>
              <w:t xml:space="preserve"> (2013-01)</w:t>
            </w:r>
            <w:r w:rsidRPr="00FF50CA">
              <w:rPr>
                <w:rFonts w:ascii="Arial" w:hAnsi="Arial" w:cs="Arial"/>
                <w:sz w:val="20"/>
              </w:rPr>
              <w:t xml:space="preserve">: </w:t>
            </w:r>
          </w:p>
          <w:p w:rsidR="00081C48" w:rsidRPr="00FF50CA" w:rsidRDefault="00081C48" w:rsidP="0096764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 xml:space="preserve">Ta fram de standarder vi använder för provtagning </w:t>
            </w:r>
            <w:r w:rsidR="00F06FF3" w:rsidRPr="00FF50CA">
              <w:rPr>
                <w:rFonts w:ascii="Arial" w:hAnsi="Arial" w:cs="Arial"/>
                <w:sz w:val="20"/>
              </w:rPr>
              <w:t>t.ex.</w:t>
            </w:r>
            <w:r w:rsidRPr="00FF50CA">
              <w:rPr>
                <w:rFonts w:ascii="Arial" w:hAnsi="Arial" w:cs="Arial"/>
                <w:sz w:val="20"/>
              </w:rPr>
              <w:t xml:space="preserve"> TRVMB 703 och SS-EN 12697-27 och sedan ange de ”kritiska faktorer” som påverkar mätosäkerheten i påföljande analyser</w:t>
            </w:r>
            <w:r w:rsidR="00F06FF3" w:rsidRPr="00FF50CA">
              <w:rPr>
                <w:rFonts w:ascii="Arial" w:hAnsi="Arial" w:cs="Arial"/>
                <w:sz w:val="20"/>
              </w:rPr>
              <w:t>.</w:t>
            </w:r>
            <w:r w:rsidR="00FF50CA">
              <w:rPr>
                <w:rFonts w:ascii="Arial" w:hAnsi="Arial" w:cs="Arial"/>
                <w:sz w:val="20"/>
              </w:rPr>
              <w:t xml:space="preserve"> </w:t>
            </w:r>
            <w:r w:rsidR="0096764B" w:rsidRPr="003F0BD7">
              <w:rPr>
                <w:rFonts w:ascii="Arial" w:hAnsi="Arial" w:cs="Arial"/>
                <w:i/>
                <w:sz w:val="20"/>
              </w:rPr>
              <w:t>Mats J skickar förslag till Swedac (beslut på mötet i aug 2013).</w:t>
            </w:r>
            <w:r w:rsidR="003F0BD7">
              <w:rPr>
                <w:rFonts w:ascii="Arial" w:hAnsi="Arial" w:cs="Arial"/>
                <w:i/>
                <w:sz w:val="20"/>
              </w:rPr>
              <w:t xml:space="preserve"> </w:t>
            </w:r>
            <w:r w:rsidR="003F0BD7" w:rsidRPr="003F0BD7">
              <w:rPr>
                <w:rFonts w:ascii="Arial" w:hAnsi="Arial" w:cs="Arial"/>
                <w:i/>
                <w:color w:val="FF0000"/>
                <w:sz w:val="20"/>
              </w:rPr>
              <w:t>Klart</w:t>
            </w:r>
            <w:r w:rsidR="00E14464">
              <w:rPr>
                <w:rFonts w:ascii="Arial" w:hAnsi="Arial" w:cs="Arial"/>
                <w:i/>
                <w:color w:val="FF0000"/>
                <w:sz w:val="20"/>
              </w:rPr>
              <w:t xml:space="preserve"> men dokumentet är inte publicerat någonstans</w:t>
            </w:r>
            <w:r w:rsidR="003F0BD7" w:rsidRPr="003F0BD7">
              <w:rPr>
                <w:rFonts w:ascii="Arial" w:hAnsi="Arial" w:cs="Arial"/>
                <w:i/>
                <w:color w:val="FF0000"/>
                <w:sz w:val="20"/>
              </w:rPr>
              <w:t>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FF50CA">
              <w:rPr>
                <w:rFonts w:ascii="Arial" w:hAnsi="Arial" w:cs="Arial"/>
                <w:sz w:val="20"/>
                <w:szCs w:val="16"/>
                <w:u w:val="single"/>
              </w:rPr>
              <w:t>Mats, Svevia</w:t>
            </w:r>
          </w:p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t>Khalid, NCC</w:t>
            </w:r>
          </w:p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t>Katarina, Skanska</w:t>
            </w:r>
          </w:p>
        </w:tc>
      </w:tr>
      <w:tr w:rsidR="00C359C9" w:rsidRPr="00C359C9" w:rsidTr="002713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3E5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 xml:space="preserve">Omarbetning av </w:t>
            </w:r>
            <w:r w:rsidR="002713E5" w:rsidRPr="00FF50CA">
              <w:rPr>
                <w:rFonts w:ascii="Arial" w:hAnsi="Arial" w:cs="Arial"/>
                <w:sz w:val="20"/>
              </w:rPr>
              <w:t>standarder (2013-01):</w:t>
            </w:r>
          </w:p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>FAS och VVMB-metoder till TRVMB eller övergång till EN-standard</w:t>
            </w:r>
          </w:p>
          <w:p w:rsidR="0096764B" w:rsidRDefault="00081C48" w:rsidP="0096764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>TRV håller på med detta arbete under 2013</w:t>
            </w:r>
            <w:r w:rsidR="00AE68D2" w:rsidRPr="00FF50CA">
              <w:rPr>
                <w:rFonts w:ascii="Arial" w:hAnsi="Arial" w:cs="Arial"/>
                <w:sz w:val="20"/>
              </w:rPr>
              <w:t>.</w:t>
            </w:r>
            <w:r w:rsidR="00FF50CA" w:rsidRPr="00FF50CA">
              <w:rPr>
                <w:rFonts w:ascii="Arial" w:hAnsi="Arial" w:cs="Arial"/>
                <w:sz w:val="20"/>
              </w:rPr>
              <w:t xml:space="preserve"> </w:t>
            </w:r>
            <w:r w:rsidR="0096764B" w:rsidRPr="0096764B">
              <w:rPr>
                <w:rFonts w:ascii="Arial" w:hAnsi="Arial" w:cs="Arial"/>
                <w:sz w:val="20"/>
              </w:rPr>
              <w:t>S</w:t>
            </w:r>
            <w:r w:rsidR="00FF50CA" w:rsidRPr="0096764B">
              <w:rPr>
                <w:rFonts w:ascii="Arial" w:hAnsi="Arial" w:cs="Arial"/>
                <w:sz w:val="20"/>
              </w:rPr>
              <w:t>ammanställning in</w:t>
            </w:r>
            <w:r w:rsidR="0096764B" w:rsidRPr="0096764B">
              <w:rPr>
                <w:rFonts w:ascii="Arial" w:hAnsi="Arial" w:cs="Arial"/>
                <w:sz w:val="20"/>
              </w:rPr>
              <w:t>lagd</w:t>
            </w:r>
            <w:r w:rsidR="00FF50CA" w:rsidRPr="0096764B">
              <w:rPr>
                <w:rFonts w:ascii="Arial" w:hAnsi="Arial" w:cs="Arial"/>
                <w:sz w:val="20"/>
              </w:rPr>
              <w:t xml:space="preserve"> på MGs hemsida.</w:t>
            </w:r>
            <w:r w:rsidR="0096764B">
              <w:rPr>
                <w:rFonts w:ascii="Arial" w:hAnsi="Arial" w:cs="Arial"/>
                <w:sz w:val="20"/>
              </w:rPr>
              <w:t xml:space="preserve"> </w:t>
            </w:r>
          </w:p>
          <w:p w:rsidR="00081C48" w:rsidRPr="00FF50CA" w:rsidRDefault="0096764B" w:rsidP="003F0B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64B">
              <w:rPr>
                <w:rFonts w:ascii="Arial" w:hAnsi="Arial" w:cs="Arial"/>
                <w:color w:val="FF0000"/>
                <w:sz w:val="20"/>
              </w:rPr>
              <w:t>Är denna uppdaterad</w:t>
            </w:r>
            <w:r w:rsidR="003F0BD7">
              <w:rPr>
                <w:rFonts w:ascii="Arial" w:hAnsi="Arial" w:cs="Arial"/>
                <w:color w:val="FF0000"/>
                <w:sz w:val="20"/>
              </w:rPr>
              <w:t>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FF50CA">
              <w:rPr>
                <w:rFonts w:ascii="Arial" w:hAnsi="Arial" w:cs="Arial"/>
                <w:sz w:val="20"/>
                <w:szCs w:val="16"/>
                <w:u w:val="single"/>
              </w:rPr>
              <w:t>Torbjörn, TRV</w:t>
            </w:r>
          </w:p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t>Björn K, TRV</w:t>
            </w:r>
          </w:p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t>Kenneth L, TRV</w:t>
            </w:r>
          </w:p>
        </w:tc>
      </w:tr>
      <w:tr w:rsidR="00524AE9" w:rsidRPr="00524AE9" w:rsidTr="002713E5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081C48" w:rsidRPr="00524AE9" w:rsidRDefault="00081C48" w:rsidP="00AE68D2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524AE9">
              <w:rPr>
                <w:rFonts w:ascii="Arial" w:hAnsi="Arial" w:cs="Arial"/>
                <w:color w:val="FF0000"/>
                <w:sz w:val="20"/>
              </w:rPr>
              <w:t>Ringanalyser</w:t>
            </w:r>
            <w:r w:rsidR="002713E5" w:rsidRPr="00524AE9">
              <w:rPr>
                <w:rFonts w:ascii="Arial" w:hAnsi="Arial" w:cs="Arial"/>
                <w:color w:val="FF0000"/>
                <w:sz w:val="20"/>
              </w:rPr>
              <w:t xml:space="preserve"> (</w:t>
            </w:r>
            <w:r w:rsidR="00524AE9" w:rsidRPr="00524AE9">
              <w:rPr>
                <w:rFonts w:ascii="Arial" w:hAnsi="Arial" w:cs="Arial"/>
                <w:color w:val="FF0000"/>
                <w:sz w:val="20"/>
              </w:rPr>
              <w:t>denna punkt är omarbetad sedan föregående protokoll):</w:t>
            </w:r>
            <w:r w:rsidRPr="00524AE9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9B7B0F" w:rsidRPr="00524AE9" w:rsidRDefault="003F0BD7" w:rsidP="00524AE9">
            <w:pPr>
              <w:rPr>
                <w:rFonts w:ascii="Arial" w:hAnsi="Arial" w:cs="Arial"/>
                <w:color w:val="FF0000"/>
                <w:sz w:val="20"/>
              </w:rPr>
            </w:pPr>
            <w:r w:rsidRPr="00524AE9">
              <w:rPr>
                <w:rFonts w:ascii="Arial" w:hAnsi="Arial" w:cs="Arial"/>
                <w:color w:val="FF0000"/>
                <w:sz w:val="20"/>
              </w:rPr>
              <w:t xml:space="preserve">Leif </w:t>
            </w:r>
            <w:r w:rsidR="00524AE9" w:rsidRPr="00524AE9">
              <w:rPr>
                <w:rFonts w:ascii="Arial" w:hAnsi="Arial" w:cs="Arial"/>
                <w:color w:val="FF0000"/>
                <w:sz w:val="20"/>
              </w:rPr>
              <w:t>upp</w:t>
            </w:r>
            <w:r w:rsidR="00524AE9">
              <w:rPr>
                <w:rFonts w:ascii="Arial" w:hAnsi="Arial" w:cs="Arial"/>
                <w:color w:val="FF0000"/>
                <w:sz w:val="20"/>
              </w:rPr>
              <w:t xml:space="preserve">daterar </w:t>
            </w:r>
            <w:r w:rsidR="00524AE9" w:rsidRPr="00524AE9">
              <w:rPr>
                <w:rFonts w:ascii="Arial" w:hAnsi="Arial" w:cs="Arial"/>
                <w:color w:val="FF0000"/>
                <w:sz w:val="20"/>
              </w:rPr>
              <w:t>plan</w:t>
            </w:r>
            <w:r w:rsidR="00524AE9">
              <w:rPr>
                <w:rFonts w:ascii="Arial" w:hAnsi="Arial" w:cs="Arial"/>
                <w:color w:val="FF0000"/>
                <w:sz w:val="20"/>
              </w:rPr>
              <w:t>en</w:t>
            </w:r>
            <w:r w:rsidR="00524AE9" w:rsidRPr="00524AE9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524AE9">
              <w:rPr>
                <w:rFonts w:ascii="Arial" w:hAnsi="Arial" w:cs="Arial"/>
                <w:color w:val="FF0000"/>
                <w:sz w:val="20"/>
              </w:rPr>
              <w:t xml:space="preserve">på hemsidan </w:t>
            </w:r>
            <w:r w:rsidR="00524AE9" w:rsidRPr="00524AE9">
              <w:rPr>
                <w:rFonts w:ascii="Arial" w:hAnsi="Arial" w:cs="Arial"/>
                <w:color w:val="FF0000"/>
                <w:sz w:val="20"/>
              </w:rPr>
              <w:t>för kommande ringanalyser</w:t>
            </w:r>
            <w:r w:rsidR="00524AE9">
              <w:rPr>
                <w:rFonts w:ascii="Arial" w:hAnsi="Arial" w:cs="Arial"/>
                <w:color w:val="FF0000"/>
                <w:sz w:val="20"/>
              </w:rPr>
              <w:t xml:space="preserve">, Sammanställning av genomförda ringanalyser finns redan (med länkar till </w:t>
            </w:r>
            <w:r w:rsidR="00524AE9" w:rsidRPr="00524AE9">
              <w:rPr>
                <w:rFonts w:ascii="Arial" w:hAnsi="Arial" w:cs="Arial"/>
                <w:color w:val="FF0000"/>
                <w:sz w:val="20"/>
              </w:rPr>
              <w:t>rapporter</w:t>
            </w:r>
            <w:r w:rsidR="00524AE9">
              <w:rPr>
                <w:rFonts w:ascii="Arial" w:hAnsi="Arial" w:cs="Arial"/>
                <w:color w:val="FF0000"/>
                <w:sz w:val="20"/>
              </w:rPr>
              <w:t>na)</w:t>
            </w:r>
            <w:r w:rsidR="00524AE9" w:rsidRPr="00524AE9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524AE9" w:rsidRPr="00524AE9" w:rsidRDefault="00524AE9" w:rsidP="00524AE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F0BD7" w:rsidRPr="00524AE9" w:rsidRDefault="003F0BD7" w:rsidP="00AE68D2">
            <w:pPr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  <w:p w:rsidR="00081C48" w:rsidRPr="00524AE9" w:rsidRDefault="003F0BD7" w:rsidP="00AE68D2">
            <w:pPr>
              <w:rPr>
                <w:rFonts w:ascii="Arial" w:hAnsi="Arial" w:cs="Arial"/>
                <w:color w:val="FF0000"/>
                <w:sz w:val="20"/>
                <w:szCs w:val="16"/>
              </w:rPr>
            </w:pPr>
            <w:r w:rsidRPr="00524AE9">
              <w:rPr>
                <w:rFonts w:ascii="Arial" w:hAnsi="Arial" w:cs="Arial"/>
                <w:color w:val="FF0000"/>
                <w:sz w:val="20"/>
                <w:szCs w:val="16"/>
              </w:rPr>
              <w:t>Leif, VTI</w:t>
            </w:r>
          </w:p>
        </w:tc>
      </w:tr>
      <w:tr w:rsidR="00C359C9" w:rsidRPr="00C359C9" w:rsidTr="002713E5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081C48" w:rsidRPr="00FF50CA" w:rsidRDefault="00081C48" w:rsidP="00AE68D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>Uppdatering av metodhandledningar</w:t>
            </w:r>
            <w:r w:rsidR="002713E5" w:rsidRPr="00FF50CA">
              <w:rPr>
                <w:rFonts w:ascii="Arial" w:hAnsi="Arial" w:cs="Arial"/>
                <w:sz w:val="20"/>
              </w:rPr>
              <w:t xml:space="preserve"> (2013-01)</w:t>
            </w:r>
            <w:r w:rsidRPr="00FF50CA">
              <w:rPr>
                <w:rFonts w:ascii="Arial" w:hAnsi="Arial" w:cs="Arial"/>
                <w:sz w:val="20"/>
              </w:rPr>
              <w:t>:</w:t>
            </w:r>
          </w:p>
          <w:p w:rsidR="002713E5" w:rsidRPr="00FF50CA" w:rsidRDefault="00E14464" w:rsidP="00E1446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081C48" w:rsidRPr="00FF50CA">
              <w:rPr>
                <w:rFonts w:ascii="Arial" w:hAnsi="Arial" w:cs="Arial"/>
                <w:sz w:val="20"/>
              </w:rPr>
              <w:t>å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81C48" w:rsidRPr="00FF50CA">
              <w:rPr>
                <w:rFonts w:ascii="Arial" w:hAnsi="Arial" w:cs="Arial"/>
                <w:sz w:val="20"/>
              </w:rPr>
              <w:t>igenom alla metodhandledningar och stämm</w:t>
            </w:r>
            <w:r>
              <w:rPr>
                <w:rFonts w:ascii="Arial" w:hAnsi="Arial" w:cs="Arial"/>
                <w:sz w:val="20"/>
              </w:rPr>
              <w:t>a</w:t>
            </w:r>
            <w:r w:rsidR="00081C48" w:rsidRPr="00FF50CA">
              <w:rPr>
                <w:rFonts w:ascii="Arial" w:hAnsi="Arial" w:cs="Arial"/>
                <w:sz w:val="20"/>
              </w:rPr>
              <w:t xml:space="preserve"> av att det är senaste utgåva vi hänvisar till samt notera om ändringar gjorts i standarderna som påverkar skrivningen i metodhandledningarna i de fall utgåvorna inte stämmer.</w:t>
            </w:r>
            <w:r w:rsidR="00AB5B57">
              <w:rPr>
                <w:rFonts w:ascii="Arial" w:hAnsi="Arial" w:cs="Arial"/>
                <w:sz w:val="20"/>
              </w:rPr>
              <w:t xml:space="preserve"> </w:t>
            </w:r>
            <w:r w:rsidR="00AB5B57" w:rsidRPr="00AB5B57">
              <w:rPr>
                <w:rFonts w:ascii="Arial" w:hAnsi="Arial" w:cs="Arial"/>
                <w:color w:val="FF0000"/>
                <w:sz w:val="20"/>
              </w:rPr>
              <w:t>Ej genomfört!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2713E5" w:rsidRDefault="002713E5" w:rsidP="00AE68D2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t>Hassan, VTI</w:t>
            </w:r>
          </w:p>
          <w:p w:rsidR="00AB5B57" w:rsidRPr="00FF50CA" w:rsidRDefault="00AB5B57" w:rsidP="00AE68D2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Leif, VTI</w:t>
            </w:r>
          </w:p>
        </w:tc>
      </w:tr>
      <w:tr w:rsidR="00C359C9" w:rsidRPr="00C359C9" w:rsidTr="009B7B0F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2713E5" w:rsidRPr="00FF50CA" w:rsidRDefault="002713E5" w:rsidP="00AE68D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>Rapport om ringanalys på utmattning</w:t>
            </w:r>
            <w:r w:rsidR="00F06FF3" w:rsidRPr="00FF50CA">
              <w:rPr>
                <w:rFonts w:ascii="Arial" w:hAnsi="Arial" w:cs="Arial"/>
                <w:sz w:val="20"/>
              </w:rPr>
              <w:t xml:space="preserve"> (2013-01)</w:t>
            </w:r>
            <w:r w:rsidRPr="00FF50CA">
              <w:rPr>
                <w:rFonts w:ascii="Arial" w:hAnsi="Arial" w:cs="Arial"/>
                <w:sz w:val="20"/>
              </w:rPr>
              <w:t>:</w:t>
            </w:r>
          </w:p>
          <w:p w:rsidR="002713E5" w:rsidRPr="00FF50CA" w:rsidRDefault="002713E5" w:rsidP="007468D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>Läggs ut på hemsidan</w:t>
            </w:r>
            <w:r w:rsidR="007468D1" w:rsidRPr="00FF50CA">
              <w:rPr>
                <w:rFonts w:ascii="Arial" w:hAnsi="Arial" w:cs="Arial"/>
                <w:sz w:val="20"/>
              </w:rPr>
              <w:t>.</w:t>
            </w:r>
            <w:r w:rsidR="00FF50CA">
              <w:rPr>
                <w:rFonts w:ascii="Arial" w:hAnsi="Arial" w:cs="Arial"/>
                <w:sz w:val="20"/>
              </w:rPr>
              <w:t xml:space="preserve"> </w:t>
            </w:r>
            <w:r w:rsidR="00FF50CA" w:rsidRPr="00FF50CA">
              <w:rPr>
                <w:rFonts w:ascii="Arial" w:hAnsi="Arial" w:cs="Arial"/>
                <w:color w:val="FF0000"/>
                <w:sz w:val="20"/>
              </w:rPr>
              <w:t>Ej genomfört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2713E5" w:rsidRPr="00FF50CA" w:rsidRDefault="002713E5" w:rsidP="00AE68D2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t>Hassan, VTI</w:t>
            </w:r>
          </w:p>
        </w:tc>
      </w:tr>
      <w:tr w:rsidR="00E14464" w:rsidRPr="00C359C9" w:rsidTr="00FC240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E14464" w:rsidRPr="00BE7240" w:rsidRDefault="00E14464" w:rsidP="00E1446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7240">
              <w:rPr>
                <w:rFonts w:ascii="Arial" w:hAnsi="Arial" w:cs="Arial"/>
                <w:sz w:val="20"/>
              </w:rPr>
              <w:t>Remisshantering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4464">
              <w:rPr>
                <w:rFonts w:ascii="Arial" w:hAnsi="Arial" w:cs="Arial"/>
                <w:sz w:val="20"/>
              </w:rPr>
              <w:t xml:space="preserve">(2013-12-05).  </w:t>
            </w:r>
            <w:r w:rsidRPr="00BE7240">
              <w:rPr>
                <w:rFonts w:ascii="Arial" w:hAnsi="Arial" w:cs="Arial"/>
                <w:sz w:val="20"/>
              </w:rPr>
              <w:t>Leif lägg</w:t>
            </w:r>
            <w:r>
              <w:rPr>
                <w:rFonts w:ascii="Arial" w:hAnsi="Arial" w:cs="Arial"/>
                <w:sz w:val="20"/>
              </w:rPr>
              <w:t>er</w:t>
            </w:r>
            <w:r w:rsidRPr="00BE7240">
              <w:rPr>
                <w:rFonts w:ascii="Arial" w:hAnsi="Arial" w:cs="Arial"/>
                <w:sz w:val="20"/>
              </w:rPr>
              <w:t xml:space="preserve"> upp svarsblanketter på hemsidan för alla aktuella provningsstandarder inom de områden vi arbetar med inom metodgruppen. Syftet med detta är att vem som helst</w:t>
            </w:r>
            <w:r>
              <w:rPr>
                <w:rFonts w:ascii="Arial" w:hAnsi="Arial" w:cs="Arial"/>
                <w:sz w:val="20"/>
              </w:rPr>
              <w:t xml:space="preserve"> sedan </w:t>
            </w:r>
            <w:r w:rsidRPr="00BE7240">
              <w:rPr>
                <w:rFonts w:ascii="Arial" w:hAnsi="Arial" w:cs="Arial"/>
                <w:sz w:val="20"/>
              </w:rPr>
              <w:t>kan gå in och lägga in sina synpunkter.</w:t>
            </w:r>
            <w:r w:rsidRPr="00AB5B57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             </w:t>
            </w:r>
            <w:r w:rsidRPr="00E14464">
              <w:rPr>
                <w:rFonts w:ascii="Arial" w:hAnsi="Arial" w:cs="Arial"/>
                <w:sz w:val="20"/>
              </w:rPr>
              <w:t>Visas på metoddagen 2014.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E14464" w:rsidRPr="00FF50CA" w:rsidRDefault="00E14464" w:rsidP="00E14464">
            <w:pPr>
              <w:spacing w:before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Leif, VTI</w:t>
            </w:r>
          </w:p>
        </w:tc>
      </w:tr>
      <w:tr w:rsidR="00E14464" w:rsidRPr="00C359C9" w:rsidTr="00FC240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E14464" w:rsidRPr="00FF50CA" w:rsidRDefault="00E14464" w:rsidP="00E1446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>Forum på nätet för synpunkter på olika provningsmetoder (2013-01):</w:t>
            </w:r>
          </w:p>
          <w:p w:rsidR="00E14464" w:rsidRPr="00FF50CA" w:rsidRDefault="00E14464" w:rsidP="00E1446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lastRenderedPageBreak/>
              <w:t>Leif ta</w:t>
            </w:r>
            <w:r>
              <w:rPr>
                <w:rFonts w:ascii="Arial" w:hAnsi="Arial" w:cs="Arial"/>
                <w:sz w:val="20"/>
              </w:rPr>
              <w:t>r</w:t>
            </w:r>
            <w:r w:rsidRPr="00FF50CA">
              <w:rPr>
                <w:rFonts w:ascii="Arial" w:hAnsi="Arial" w:cs="Arial"/>
                <w:sz w:val="20"/>
              </w:rPr>
              <w:t xml:space="preserve"> fram ett forum på nätet där man kan gå in och tycka till om olika metoder. </w:t>
            </w:r>
            <w:r>
              <w:rPr>
                <w:rFonts w:ascii="Arial" w:hAnsi="Arial" w:cs="Arial"/>
                <w:sz w:val="20"/>
              </w:rPr>
              <w:t>Syftet är att försöka fånga in synpunkter från branschen som vi sedan kan hantera i de olika utskotten</w:t>
            </w:r>
            <w:r w:rsidRPr="00FF50CA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Visades på mötet i aug 2013</w:t>
            </w:r>
            <w:r w:rsidRPr="00E14464">
              <w:rPr>
                <w:rFonts w:ascii="Arial" w:hAnsi="Arial" w:cs="Arial"/>
                <w:sz w:val="20"/>
              </w:rPr>
              <w:t>. Visas på metoddagen 2014.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E14464" w:rsidRPr="00FF50CA" w:rsidRDefault="00E14464" w:rsidP="00E14464">
            <w:pPr>
              <w:spacing w:before="120"/>
              <w:rPr>
                <w:rFonts w:ascii="Arial" w:hAnsi="Arial" w:cs="Arial"/>
                <w:sz w:val="20"/>
                <w:szCs w:val="16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lastRenderedPageBreak/>
              <w:t>Leif, VTI</w:t>
            </w:r>
          </w:p>
        </w:tc>
      </w:tr>
      <w:tr w:rsidR="00E14464" w:rsidRPr="00C359C9" w:rsidTr="00E14464">
        <w:tc>
          <w:tcPr>
            <w:tcW w:w="8188" w:type="dxa"/>
            <w:tcBorders>
              <w:top w:val="single" w:sz="4" w:space="0" w:color="auto"/>
            </w:tcBorders>
            <w:shd w:val="clear" w:color="auto" w:fill="92D050"/>
          </w:tcPr>
          <w:p w:rsidR="00E14464" w:rsidRPr="00FF50CA" w:rsidRDefault="00E14464" w:rsidP="00E1446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lastRenderedPageBreak/>
              <w:t>TOD-metoden (2013-01):</w:t>
            </w:r>
          </w:p>
          <w:p w:rsidR="00E14464" w:rsidRDefault="00E14464" w:rsidP="00E1446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50CA">
              <w:rPr>
                <w:rFonts w:ascii="Arial" w:hAnsi="Arial" w:cs="Arial"/>
                <w:sz w:val="20"/>
              </w:rPr>
              <w:t xml:space="preserve">Översyn av den subjektiva bedömning som görs i denna metod för att avgöra om asfaltmassan uppvisar de viskösa egenskaper som utmärker en KGO blandad massa. </w:t>
            </w:r>
          </w:p>
          <w:p w:rsidR="00E14464" w:rsidRPr="00FF50CA" w:rsidRDefault="00E14464" w:rsidP="00E14464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AB5B57">
              <w:rPr>
                <w:rFonts w:ascii="Arial" w:hAnsi="Arial" w:cs="Arial"/>
                <w:sz w:val="20"/>
              </w:rPr>
              <w:t>Beslutat att inte göra metodbeskrivning av denna metod eftersom vi saknar underlag att arbeta efter. Bl.a. som beskriver hur bedömningskurvorna ska definieras.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2D050"/>
          </w:tcPr>
          <w:p w:rsidR="00E14464" w:rsidRPr="00FF50CA" w:rsidRDefault="00E14464" w:rsidP="00E14464">
            <w:pPr>
              <w:spacing w:before="120" w:after="120"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FF50CA">
              <w:rPr>
                <w:rFonts w:ascii="Arial" w:hAnsi="Arial" w:cs="Arial"/>
                <w:sz w:val="20"/>
                <w:szCs w:val="16"/>
                <w:u w:val="single"/>
              </w:rPr>
              <w:t>Torbjörn, TRV</w:t>
            </w:r>
          </w:p>
          <w:p w:rsidR="00E14464" w:rsidRPr="00FF50CA" w:rsidRDefault="00E14464" w:rsidP="00E14464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t>Björn, TRV</w:t>
            </w:r>
          </w:p>
          <w:p w:rsidR="00E14464" w:rsidRPr="00FF50CA" w:rsidRDefault="00E14464" w:rsidP="00E14464">
            <w:pPr>
              <w:spacing w:before="120" w:after="120"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FF50CA">
              <w:rPr>
                <w:rFonts w:ascii="Arial" w:hAnsi="Arial" w:cs="Arial"/>
                <w:sz w:val="20"/>
                <w:szCs w:val="16"/>
              </w:rPr>
              <w:t>Leif, VTI</w:t>
            </w:r>
          </w:p>
        </w:tc>
      </w:tr>
    </w:tbl>
    <w:p w:rsidR="0067779F" w:rsidRDefault="0067779F" w:rsidP="007468D1">
      <w:pPr>
        <w:pStyle w:val="NormalBasmall"/>
        <w:tabs>
          <w:tab w:val="num" w:pos="426"/>
          <w:tab w:val="left" w:pos="4820"/>
        </w:tabs>
        <w:ind w:left="362" w:right="0" w:hanging="426"/>
      </w:pPr>
    </w:p>
    <w:sectPr w:rsidR="0067779F" w:rsidSect="00A66F8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15" w:rsidRDefault="00F64215" w:rsidP="006239AE">
      <w:r>
        <w:separator/>
      </w:r>
    </w:p>
  </w:endnote>
  <w:endnote w:type="continuationSeparator" w:id="0">
    <w:p w:rsidR="00F64215" w:rsidRDefault="00F64215" w:rsidP="0062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15" w:rsidRDefault="00F64215" w:rsidP="006239AE">
      <w:r>
        <w:separator/>
      </w:r>
    </w:p>
  </w:footnote>
  <w:footnote w:type="continuationSeparator" w:id="0">
    <w:p w:rsidR="00F64215" w:rsidRDefault="00F64215" w:rsidP="0062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221"/>
      <w:gridCol w:w="5093"/>
      <w:gridCol w:w="3191"/>
    </w:tblGrid>
    <w:tr w:rsidR="002E25C7" w:rsidTr="00A126D2">
      <w:tc>
        <w:tcPr>
          <w:tcW w:w="1004" w:type="dxa"/>
        </w:tcPr>
        <w:p w:rsidR="002E25C7" w:rsidRDefault="002E25C7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638355" cy="639963"/>
                <wp:effectExtent l="0" t="0" r="0" b="825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odgruppen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154" cy="643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</w:tcPr>
        <w:p w:rsidR="002E25C7" w:rsidRPr="00081C48" w:rsidRDefault="002E25C7" w:rsidP="00081C48">
          <w:pPr>
            <w:pStyle w:val="Rubrik1"/>
            <w:ind w:left="480" w:right="0"/>
            <w:jc w:val="center"/>
            <w:rPr>
              <w:rFonts w:ascii="Arial" w:hAnsi="Arial"/>
            </w:rPr>
          </w:pPr>
          <w:r w:rsidRPr="00081C48">
            <w:rPr>
              <w:rFonts w:ascii="Arial" w:hAnsi="Arial"/>
              <w:color w:val="1F497D" w:themeColor="text2"/>
              <w:sz w:val="36"/>
            </w:rPr>
            <w:t>Asfaltutskottet</w:t>
          </w:r>
        </w:p>
      </w:tc>
      <w:tc>
        <w:tcPr>
          <w:tcW w:w="3191" w:type="dxa"/>
        </w:tcPr>
        <w:p w:rsidR="002E25C7" w:rsidRDefault="002E25C7" w:rsidP="00A126D2">
          <w:pPr>
            <w:pStyle w:val="Sidhuvud"/>
            <w:ind w:left="566"/>
          </w:pPr>
        </w:p>
      </w:tc>
    </w:tr>
  </w:tbl>
  <w:p w:rsidR="002E25C7" w:rsidRDefault="002E25C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711"/>
    <w:multiLevelType w:val="hybridMultilevel"/>
    <w:tmpl w:val="157C80E8"/>
    <w:lvl w:ilvl="0" w:tplc="408A733E">
      <w:start w:val="1"/>
      <w:numFmt w:val="bullet"/>
      <w:lvlText w:val="-"/>
      <w:lvlJc w:val="left"/>
      <w:pPr>
        <w:ind w:left="725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0C0A17C1"/>
    <w:multiLevelType w:val="hybridMultilevel"/>
    <w:tmpl w:val="D7CA0B6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FDB"/>
    <w:multiLevelType w:val="hybridMultilevel"/>
    <w:tmpl w:val="8530144E"/>
    <w:lvl w:ilvl="0" w:tplc="9006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4089"/>
    <w:multiLevelType w:val="hybridMultilevel"/>
    <w:tmpl w:val="0FD24B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587F6F"/>
    <w:multiLevelType w:val="hybridMultilevel"/>
    <w:tmpl w:val="1102E58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F7EA1"/>
    <w:multiLevelType w:val="hybridMultilevel"/>
    <w:tmpl w:val="4F8628F2"/>
    <w:lvl w:ilvl="0" w:tplc="041D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6">
    <w:nsid w:val="14274F45"/>
    <w:multiLevelType w:val="hybridMultilevel"/>
    <w:tmpl w:val="B1885E2C"/>
    <w:lvl w:ilvl="0" w:tplc="041D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1E3F7F0D"/>
    <w:multiLevelType w:val="hybridMultilevel"/>
    <w:tmpl w:val="C8AABBC0"/>
    <w:lvl w:ilvl="0" w:tplc="9006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19BF"/>
    <w:multiLevelType w:val="hybridMultilevel"/>
    <w:tmpl w:val="E416A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557AB"/>
    <w:multiLevelType w:val="hybridMultilevel"/>
    <w:tmpl w:val="074E90D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CB85624"/>
    <w:multiLevelType w:val="hybridMultilevel"/>
    <w:tmpl w:val="EFBC8EDC"/>
    <w:lvl w:ilvl="0" w:tplc="00865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58208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7B2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FEA0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2F85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E3A6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240AE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668ED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C4EF8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383B6D04"/>
    <w:multiLevelType w:val="hybridMultilevel"/>
    <w:tmpl w:val="1F8E0B8C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A296931"/>
    <w:multiLevelType w:val="hybridMultilevel"/>
    <w:tmpl w:val="7836511A"/>
    <w:lvl w:ilvl="0" w:tplc="33E2E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A33C4"/>
    <w:multiLevelType w:val="hybridMultilevel"/>
    <w:tmpl w:val="70B0856C"/>
    <w:lvl w:ilvl="0" w:tplc="9006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E74BD"/>
    <w:multiLevelType w:val="hybridMultilevel"/>
    <w:tmpl w:val="6AC6908C"/>
    <w:lvl w:ilvl="0" w:tplc="8B80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B76C1"/>
    <w:multiLevelType w:val="hybridMultilevel"/>
    <w:tmpl w:val="215AC092"/>
    <w:lvl w:ilvl="0" w:tplc="408A7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687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47EA3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2C063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BC28F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7AD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45E5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49020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88433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>
    <w:nsid w:val="4C59300F"/>
    <w:multiLevelType w:val="hybridMultilevel"/>
    <w:tmpl w:val="F0D27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E6FE8"/>
    <w:multiLevelType w:val="hybridMultilevel"/>
    <w:tmpl w:val="B3BCB4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44D84"/>
    <w:multiLevelType w:val="hybridMultilevel"/>
    <w:tmpl w:val="5C9ADC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7008BB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62421A"/>
    <w:multiLevelType w:val="hybridMultilevel"/>
    <w:tmpl w:val="3E7220B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A733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2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5E7F89"/>
    <w:multiLevelType w:val="hybridMultilevel"/>
    <w:tmpl w:val="F690A232"/>
    <w:lvl w:ilvl="0" w:tplc="F02E9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66EC2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8D863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983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D24B9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3D036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536A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50A63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D6498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>
    <w:nsid w:val="5D183E1D"/>
    <w:multiLevelType w:val="hybridMultilevel"/>
    <w:tmpl w:val="691CBDB8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1C9392E"/>
    <w:multiLevelType w:val="hybridMultilevel"/>
    <w:tmpl w:val="151C55D2"/>
    <w:lvl w:ilvl="0" w:tplc="ED822F7A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42B3A"/>
    <w:multiLevelType w:val="hybridMultilevel"/>
    <w:tmpl w:val="EC0AE34C"/>
    <w:lvl w:ilvl="0" w:tplc="041D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66897366"/>
    <w:multiLevelType w:val="hybridMultilevel"/>
    <w:tmpl w:val="72500AE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AD1558"/>
    <w:multiLevelType w:val="hybridMultilevel"/>
    <w:tmpl w:val="23B63FF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62661"/>
    <w:multiLevelType w:val="hybridMultilevel"/>
    <w:tmpl w:val="45448DBC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>
    <w:nsid w:val="6E8B2B1A"/>
    <w:multiLevelType w:val="hybridMultilevel"/>
    <w:tmpl w:val="61406228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6F3A5E38"/>
    <w:multiLevelType w:val="hybridMultilevel"/>
    <w:tmpl w:val="6BF2A37A"/>
    <w:lvl w:ilvl="0" w:tplc="32069DF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732407B8"/>
    <w:multiLevelType w:val="hybridMultilevel"/>
    <w:tmpl w:val="6288637C"/>
    <w:lvl w:ilvl="0" w:tplc="47F606F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4" w:hanging="360"/>
      </w:pPr>
    </w:lvl>
    <w:lvl w:ilvl="2" w:tplc="041D001B" w:tentative="1">
      <w:start w:val="1"/>
      <w:numFmt w:val="lowerRoman"/>
      <w:lvlText w:val="%3."/>
      <w:lvlJc w:val="right"/>
      <w:pPr>
        <w:ind w:left="2164" w:hanging="180"/>
      </w:pPr>
    </w:lvl>
    <w:lvl w:ilvl="3" w:tplc="041D000F" w:tentative="1">
      <w:start w:val="1"/>
      <w:numFmt w:val="decimal"/>
      <w:lvlText w:val="%4."/>
      <w:lvlJc w:val="left"/>
      <w:pPr>
        <w:ind w:left="2884" w:hanging="360"/>
      </w:pPr>
    </w:lvl>
    <w:lvl w:ilvl="4" w:tplc="041D0019" w:tentative="1">
      <w:start w:val="1"/>
      <w:numFmt w:val="lowerLetter"/>
      <w:lvlText w:val="%5."/>
      <w:lvlJc w:val="left"/>
      <w:pPr>
        <w:ind w:left="3604" w:hanging="360"/>
      </w:pPr>
    </w:lvl>
    <w:lvl w:ilvl="5" w:tplc="041D001B" w:tentative="1">
      <w:start w:val="1"/>
      <w:numFmt w:val="lowerRoman"/>
      <w:lvlText w:val="%6."/>
      <w:lvlJc w:val="right"/>
      <w:pPr>
        <w:ind w:left="4324" w:hanging="180"/>
      </w:pPr>
    </w:lvl>
    <w:lvl w:ilvl="6" w:tplc="041D000F" w:tentative="1">
      <w:start w:val="1"/>
      <w:numFmt w:val="decimal"/>
      <w:lvlText w:val="%7."/>
      <w:lvlJc w:val="left"/>
      <w:pPr>
        <w:ind w:left="5044" w:hanging="360"/>
      </w:pPr>
    </w:lvl>
    <w:lvl w:ilvl="7" w:tplc="041D0019" w:tentative="1">
      <w:start w:val="1"/>
      <w:numFmt w:val="lowerLetter"/>
      <w:lvlText w:val="%8."/>
      <w:lvlJc w:val="left"/>
      <w:pPr>
        <w:ind w:left="5764" w:hanging="360"/>
      </w:pPr>
    </w:lvl>
    <w:lvl w:ilvl="8" w:tplc="041D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0">
    <w:nsid w:val="76846AF5"/>
    <w:multiLevelType w:val="hybridMultilevel"/>
    <w:tmpl w:val="32EE5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227A7"/>
    <w:multiLevelType w:val="hybridMultilevel"/>
    <w:tmpl w:val="E5F45DAA"/>
    <w:lvl w:ilvl="0" w:tplc="9006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A6A4C"/>
    <w:multiLevelType w:val="hybridMultilevel"/>
    <w:tmpl w:val="47145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3"/>
  </w:num>
  <w:num w:numId="5">
    <w:abstractNumId w:val="26"/>
  </w:num>
  <w:num w:numId="6">
    <w:abstractNumId w:val="21"/>
  </w:num>
  <w:num w:numId="7">
    <w:abstractNumId w:val="27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22"/>
  </w:num>
  <w:num w:numId="14">
    <w:abstractNumId w:val="13"/>
  </w:num>
  <w:num w:numId="15">
    <w:abstractNumId w:val="25"/>
  </w:num>
  <w:num w:numId="16">
    <w:abstractNumId w:val="17"/>
  </w:num>
  <w:num w:numId="17">
    <w:abstractNumId w:val="31"/>
  </w:num>
  <w:num w:numId="18">
    <w:abstractNumId w:val="15"/>
  </w:num>
  <w:num w:numId="19">
    <w:abstractNumId w:val="0"/>
  </w:num>
  <w:num w:numId="20">
    <w:abstractNumId w:val="20"/>
  </w:num>
  <w:num w:numId="21">
    <w:abstractNumId w:val="19"/>
  </w:num>
  <w:num w:numId="22">
    <w:abstractNumId w:val="10"/>
  </w:num>
  <w:num w:numId="23">
    <w:abstractNumId w:val="5"/>
  </w:num>
  <w:num w:numId="24">
    <w:abstractNumId w:val="6"/>
  </w:num>
  <w:num w:numId="25">
    <w:abstractNumId w:val="32"/>
  </w:num>
  <w:num w:numId="26">
    <w:abstractNumId w:val="29"/>
  </w:num>
  <w:num w:numId="27">
    <w:abstractNumId w:val="28"/>
  </w:num>
  <w:num w:numId="28">
    <w:abstractNumId w:val="23"/>
  </w:num>
  <w:num w:numId="29">
    <w:abstractNumId w:val="9"/>
  </w:num>
  <w:num w:numId="30">
    <w:abstractNumId w:val="12"/>
  </w:num>
  <w:num w:numId="31">
    <w:abstractNumId w:val="30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D3"/>
    <w:rsid w:val="00000AFF"/>
    <w:rsid w:val="00012E1F"/>
    <w:rsid w:val="00015AC1"/>
    <w:rsid w:val="0002190D"/>
    <w:rsid w:val="000226F6"/>
    <w:rsid w:val="00026683"/>
    <w:rsid w:val="000311B6"/>
    <w:rsid w:val="00036508"/>
    <w:rsid w:val="00044B13"/>
    <w:rsid w:val="00045E68"/>
    <w:rsid w:val="00050F5B"/>
    <w:rsid w:val="00055753"/>
    <w:rsid w:val="000559FD"/>
    <w:rsid w:val="000747D0"/>
    <w:rsid w:val="00076B9A"/>
    <w:rsid w:val="0007755D"/>
    <w:rsid w:val="00081C48"/>
    <w:rsid w:val="0008295D"/>
    <w:rsid w:val="00082D5E"/>
    <w:rsid w:val="0008595D"/>
    <w:rsid w:val="00090EDC"/>
    <w:rsid w:val="000934EC"/>
    <w:rsid w:val="0009561E"/>
    <w:rsid w:val="00095E44"/>
    <w:rsid w:val="000A1D72"/>
    <w:rsid w:val="000A70EA"/>
    <w:rsid w:val="000B03F4"/>
    <w:rsid w:val="000B09F6"/>
    <w:rsid w:val="000B11BA"/>
    <w:rsid w:val="000B3EDC"/>
    <w:rsid w:val="000B56EC"/>
    <w:rsid w:val="000C1A54"/>
    <w:rsid w:val="000C1A91"/>
    <w:rsid w:val="000C212B"/>
    <w:rsid w:val="000C4C91"/>
    <w:rsid w:val="000C7E26"/>
    <w:rsid w:val="000D4D33"/>
    <w:rsid w:val="000E0582"/>
    <w:rsid w:val="000E1680"/>
    <w:rsid w:val="000E43AC"/>
    <w:rsid w:val="000E53F0"/>
    <w:rsid w:val="000E6C6D"/>
    <w:rsid w:val="000F17A3"/>
    <w:rsid w:val="000F1A27"/>
    <w:rsid w:val="000F551C"/>
    <w:rsid w:val="000F6E1A"/>
    <w:rsid w:val="001013F9"/>
    <w:rsid w:val="00102B19"/>
    <w:rsid w:val="00102EC5"/>
    <w:rsid w:val="001102B9"/>
    <w:rsid w:val="001140A5"/>
    <w:rsid w:val="00117EB2"/>
    <w:rsid w:val="00124A63"/>
    <w:rsid w:val="001307C6"/>
    <w:rsid w:val="001334D9"/>
    <w:rsid w:val="00142895"/>
    <w:rsid w:val="00152563"/>
    <w:rsid w:val="001539A3"/>
    <w:rsid w:val="001576CD"/>
    <w:rsid w:val="00170130"/>
    <w:rsid w:val="00177C9A"/>
    <w:rsid w:val="001819E0"/>
    <w:rsid w:val="00186FF4"/>
    <w:rsid w:val="001A2F9E"/>
    <w:rsid w:val="001A35A7"/>
    <w:rsid w:val="001A5C72"/>
    <w:rsid w:val="001A6F53"/>
    <w:rsid w:val="001A720E"/>
    <w:rsid w:val="001B2CD3"/>
    <w:rsid w:val="001B3849"/>
    <w:rsid w:val="001B5E0F"/>
    <w:rsid w:val="001B7073"/>
    <w:rsid w:val="001B79E1"/>
    <w:rsid w:val="001C4445"/>
    <w:rsid w:val="001D190D"/>
    <w:rsid w:val="001E0F10"/>
    <w:rsid w:val="001E1CEE"/>
    <w:rsid w:val="001E43D0"/>
    <w:rsid w:val="001E4DA1"/>
    <w:rsid w:val="001E6812"/>
    <w:rsid w:val="001E7C2F"/>
    <w:rsid w:val="001F588C"/>
    <w:rsid w:val="00200A05"/>
    <w:rsid w:val="00205661"/>
    <w:rsid w:val="00214210"/>
    <w:rsid w:val="002156AD"/>
    <w:rsid w:val="00216509"/>
    <w:rsid w:val="00221023"/>
    <w:rsid w:val="00223457"/>
    <w:rsid w:val="0022372B"/>
    <w:rsid w:val="0023645D"/>
    <w:rsid w:val="00237246"/>
    <w:rsid w:val="00264B94"/>
    <w:rsid w:val="002664A9"/>
    <w:rsid w:val="002713E5"/>
    <w:rsid w:val="0027465A"/>
    <w:rsid w:val="002A4877"/>
    <w:rsid w:val="002B4023"/>
    <w:rsid w:val="002C0940"/>
    <w:rsid w:val="002C3A34"/>
    <w:rsid w:val="002C5169"/>
    <w:rsid w:val="002D1C10"/>
    <w:rsid w:val="002D3B11"/>
    <w:rsid w:val="002D5338"/>
    <w:rsid w:val="002E25C7"/>
    <w:rsid w:val="002E47B1"/>
    <w:rsid w:val="002E69F3"/>
    <w:rsid w:val="002F7107"/>
    <w:rsid w:val="0030706E"/>
    <w:rsid w:val="00310146"/>
    <w:rsid w:val="00313328"/>
    <w:rsid w:val="00320992"/>
    <w:rsid w:val="00320C0A"/>
    <w:rsid w:val="00322A9E"/>
    <w:rsid w:val="00323E51"/>
    <w:rsid w:val="00347C21"/>
    <w:rsid w:val="00356306"/>
    <w:rsid w:val="00360615"/>
    <w:rsid w:val="00364941"/>
    <w:rsid w:val="00377C36"/>
    <w:rsid w:val="00382BAD"/>
    <w:rsid w:val="00383DE7"/>
    <w:rsid w:val="00393D31"/>
    <w:rsid w:val="00394757"/>
    <w:rsid w:val="00394994"/>
    <w:rsid w:val="003A17D8"/>
    <w:rsid w:val="003A27C0"/>
    <w:rsid w:val="003A6697"/>
    <w:rsid w:val="003A78DF"/>
    <w:rsid w:val="003B040B"/>
    <w:rsid w:val="003B35D4"/>
    <w:rsid w:val="003D01D5"/>
    <w:rsid w:val="003D3DD3"/>
    <w:rsid w:val="003D51D3"/>
    <w:rsid w:val="003E0ED1"/>
    <w:rsid w:val="003E269C"/>
    <w:rsid w:val="003E5813"/>
    <w:rsid w:val="003E70E4"/>
    <w:rsid w:val="003F0BD7"/>
    <w:rsid w:val="003F44DD"/>
    <w:rsid w:val="004029BB"/>
    <w:rsid w:val="004044F5"/>
    <w:rsid w:val="00413A08"/>
    <w:rsid w:val="004141CE"/>
    <w:rsid w:val="004176D5"/>
    <w:rsid w:val="00420247"/>
    <w:rsid w:val="00420CA7"/>
    <w:rsid w:val="00420F67"/>
    <w:rsid w:val="004243DB"/>
    <w:rsid w:val="00425AD4"/>
    <w:rsid w:val="00425F1B"/>
    <w:rsid w:val="00432F9A"/>
    <w:rsid w:val="004336E2"/>
    <w:rsid w:val="004444DD"/>
    <w:rsid w:val="00444872"/>
    <w:rsid w:val="0044549D"/>
    <w:rsid w:val="00446E6F"/>
    <w:rsid w:val="00455EF4"/>
    <w:rsid w:val="00456E90"/>
    <w:rsid w:val="00460D80"/>
    <w:rsid w:val="00461E9C"/>
    <w:rsid w:val="00464A95"/>
    <w:rsid w:val="0046541C"/>
    <w:rsid w:val="00487B6C"/>
    <w:rsid w:val="00494ECC"/>
    <w:rsid w:val="0049571A"/>
    <w:rsid w:val="004B2053"/>
    <w:rsid w:val="004B22EC"/>
    <w:rsid w:val="004B2E1A"/>
    <w:rsid w:val="004C4C65"/>
    <w:rsid w:val="004C6779"/>
    <w:rsid w:val="004D021A"/>
    <w:rsid w:val="004D48DA"/>
    <w:rsid w:val="004D7C73"/>
    <w:rsid w:val="004E1819"/>
    <w:rsid w:val="004E1A2A"/>
    <w:rsid w:val="004E2D56"/>
    <w:rsid w:val="004E3380"/>
    <w:rsid w:val="004F26D3"/>
    <w:rsid w:val="004F6CF3"/>
    <w:rsid w:val="00501F17"/>
    <w:rsid w:val="00502A3C"/>
    <w:rsid w:val="00523A9D"/>
    <w:rsid w:val="00523C26"/>
    <w:rsid w:val="00523F87"/>
    <w:rsid w:val="00524AE9"/>
    <w:rsid w:val="00530B5C"/>
    <w:rsid w:val="00533237"/>
    <w:rsid w:val="005356BC"/>
    <w:rsid w:val="005369F9"/>
    <w:rsid w:val="00537670"/>
    <w:rsid w:val="0054067A"/>
    <w:rsid w:val="005468D7"/>
    <w:rsid w:val="005529CD"/>
    <w:rsid w:val="00567F79"/>
    <w:rsid w:val="00577D92"/>
    <w:rsid w:val="0058695D"/>
    <w:rsid w:val="00587754"/>
    <w:rsid w:val="005931B8"/>
    <w:rsid w:val="005A309C"/>
    <w:rsid w:val="005A3628"/>
    <w:rsid w:val="005A3C6D"/>
    <w:rsid w:val="005A54B5"/>
    <w:rsid w:val="005A5974"/>
    <w:rsid w:val="005A5B2E"/>
    <w:rsid w:val="005C6A92"/>
    <w:rsid w:val="005D2AC0"/>
    <w:rsid w:val="005D3B36"/>
    <w:rsid w:val="005D69F5"/>
    <w:rsid w:val="005E0198"/>
    <w:rsid w:val="005E5055"/>
    <w:rsid w:val="005F30A0"/>
    <w:rsid w:val="005F393A"/>
    <w:rsid w:val="005F5E79"/>
    <w:rsid w:val="00606FF8"/>
    <w:rsid w:val="006070A4"/>
    <w:rsid w:val="00613419"/>
    <w:rsid w:val="006149C8"/>
    <w:rsid w:val="006159A3"/>
    <w:rsid w:val="0062100A"/>
    <w:rsid w:val="00621A3A"/>
    <w:rsid w:val="006239AE"/>
    <w:rsid w:val="0063601E"/>
    <w:rsid w:val="00640CFB"/>
    <w:rsid w:val="006470FE"/>
    <w:rsid w:val="00647F44"/>
    <w:rsid w:val="00650B19"/>
    <w:rsid w:val="006567AE"/>
    <w:rsid w:val="006601DF"/>
    <w:rsid w:val="006648B1"/>
    <w:rsid w:val="00674C03"/>
    <w:rsid w:val="006756EE"/>
    <w:rsid w:val="0067779F"/>
    <w:rsid w:val="0068180B"/>
    <w:rsid w:val="00687C78"/>
    <w:rsid w:val="00692CD1"/>
    <w:rsid w:val="00697687"/>
    <w:rsid w:val="006A1374"/>
    <w:rsid w:val="006A1C7C"/>
    <w:rsid w:val="006B20A7"/>
    <w:rsid w:val="006B58FC"/>
    <w:rsid w:val="006C1A8C"/>
    <w:rsid w:val="006C6770"/>
    <w:rsid w:val="006C799D"/>
    <w:rsid w:val="006C7B45"/>
    <w:rsid w:val="006D40F2"/>
    <w:rsid w:val="006D6CD7"/>
    <w:rsid w:val="006E0075"/>
    <w:rsid w:val="006E5267"/>
    <w:rsid w:val="006E60D5"/>
    <w:rsid w:val="006F013F"/>
    <w:rsid w:val="00703912"/>
    <w:rsid w:val="0070644A"/>
    <w:rsid w:val="0071540C"/>
    <w:rsid w:val="00721085"/>
    <w:rsid w:val="00723328"/>
    <w:rsid w:val="007235A1"/>
    <w:rsid w:val="00734057"/>
    <w:rsid w:val="0073608B"/>
    <w:rsid w:val="0073697E"/>
    <w:rsid w:val="007441CA"/>
    <w:rsid w:val="007468D1"/>
    <w:rsid w:val="0074696C"/>
    <w:rsid w:val="007528DC"/>
    <w:rsid w:val="00753136"/>
    <w:rsid w:val="007637EE"/>
    <w:rsid w:val="00763926"/>
    <w:rsid w:val="00766A0A"/>
    <w:rsid w:val="00772C88"/>
    <w:rsid w:val="00774627"/>
    <w:rsid w:val="00777177"/>
    <w:rsid w:val="00782566"/>
    <w:rsid w:val="00784D4B"/>
    <w:rsid w:val="00787CA7"/>
    <w:rsid w:val="00787D39"/>
    <w:rsid w:val="007906B6"/>
    <w:rsid w:val="00795C40"/>
    <w:rsid w:val="007A22B1"/>
    <w:rsid w:val="007B3D6B"/>
    <w:rsid w:val="007B4681"/>
    <w:rsid w:val="007B73FF"/>
    <w:rsid w:val="007C1622"/>
    <w:rsid w:val="007C2141"/>
    <w:rsid w:val="007C22C6"/>
    <w:rsid w:val="007E3114"/>
    <w:rsid w:val="007E3312"/>
    <w:rsid w:val="007E3491"/>
    <w:rsid w:val="007F0749"/>
    <w:rsid w:val="007F21D3"/>
    <w:rsid w:val="00800517"/>
    <w:rsid w:val="00804B08"/>
    <w:rsid w:val="008060D7"/>
    <w:rsid w:val="0081125D"/>
    <w:rsid w:val="00815AC3"/>
    <w:rsid w:val="008168E2"/>
    <w:rsid w:val="00817E27"/>
    <w:rsid w:val="008213B9"/>
    <w:rsid w:val="00821E6D"/>
    <w:rsid w:val="00834752"/>
    <w:rsid w:val="0083664F"/>
    <w:rsid w:val="008409FC"/>
    <w:rsid w:val="00844B6F"/>
    <w:rsid w:val="00847C31"/>
    <w:rsid w:val="0085260D"/>
    <w:rsid w:val="00852B2F"/>
    <w:rsid w:val="0085437D"/>
    <w:rsid w:val="008601B4"/>
    <w:rsid w:val="00860A9D"/>
    <w:rsid w:val="008674D8"/>
    <w:rsid w:val="00872961"/>
    <w:rsid w:val="008731BC"/>
    <w:rsid w:val="00875D89"/>
    <w:rsid w:val="0087619D"/>
    <w:rsid w:val="00876C92"/>
    <w:rsid w:val="008775D5"/>
    <w:rsid w:val="0087793A"/>
    <w:rsid w:val="00880037"/>
    <w:rsid w:val="00881888"/>
    <w:rsid w:val="008819D3"/>
    <w:rsid w:val="00881C4F"/>
    <w:rsid w:val="00881FFE"/>
    <w:rsid w:val="00897BE5"/>
    <w:rsid w:val="008B13D6"/>
    <w:rsid w:val="008B16C9"/>
    <w:rsid w:val="008B2229"/>
    <w:rsid w:val="008B2391"/>
    <w:rsid w:val="008B2B8C"/>
    <w:rsid w:val="008C1939"/>
    <w:rsid w:val="008C3BCA"/>
    <w:rsid w:val="008C50BA"/>
    <w:rsid w:val="008C5ABD"/>
    <w:rsid w:val="008C5E42"/>
    <w:rsid w:val="008C6341"/>
    <w:rsid w:val="008D0766"/>
    <w:rsid w:val="008D3BAF"/>
    <w:rsid w:val="008E0B56"/>
    <w:rsid w:val="008E1458"/>
    <w:rsid w:val="008E71EA"/>
    <w:rsid w:val="008F01CD"/>
    <w:rsid w:val="008F30BE"/>
    <w:rsid w:val="008F5290"/>
    <w:rsid w:val="008F5F3D"/>
    <w:rsid w:val="008F7A24"/>
    <w:rsid w:val="009007CC"/>
    <w:rsid w:val="0090120E"/>
    <w:rsid w:val="0090741A"/>
    <w:rsid w:val="009125E4"/>
    <w:rsid w:val="0091576C"/>
    <w:rsid w:val="0091689F"/>
    <w:rsid w:val="00920D05"/>
    <w:rsid w:val="0092297F"/>
    <w:rsid w:val="009267E8"/>
    <w:rsid w:val="00932FFA"/>
    <w:rsid w:val="00933899"/>
    <w:rsid w:val="00941F1A"/>
    <w:rsid w:val="00942B6B"/>
    <w:rsid w:val="009439D0"/>
    <w:rsid w:val="0094447D"/>
    <w:rsid w:val="009447ED"/>
    <w:rsid w:val="00950378"/>
    <w:rsid w:val="00950931"/>
    <w:rsid w:val="009514A2"/>
    <w:rsid w:val="00952A56"/>
    <w:rsid w:val="00955C01"/>
    <w:rsid w:val="00956535"/>
    <w:rsid w:val="00957DB4"/>
    <w:rsid w:val="0096764B"/>
    <w:rsid w:val="00972243"/>
    <w:rsid w:val="00974070"/>
    <w:rsid w:val="009764B4"/>
    <w:rsid w:val="009808AA"/>
    <w:rsid w:val="0098283C"/>
    <w:rsid w:val="00982D1A"/>
    <w:rsid w:val="00983EDA"/>
    <w:rsid w:val="0098609B"/>
    <w:rsid w:val="00986ACE"/>
    <w:rsid w:val="009A1AF7"/>
    <w:rsid w:val="009A2110"/>
    <w:rsid w:val="009A2C54"/>
    <w:rsid w:val="009A64F8"/>
    <w:rsid w:val="009B2F73"/>
    <w:rsid w:val="009B54E1"/>
    <w:rsid w:val="009B7B0F"/>
    <w:rsid w:val="009C1FA2"/>
    <w:rsid w:val="009C29F9"/>
    <w:rsid w:val="009C6198"/>
    <w:rsid w:val="009C72C9"/>
    <w:rsid w:val="009D1BE2"/>
    <w:rsid w:val="009D5B19"/>
    <w:rsid w:val="009D736F"/>
    <w:rsid w:val="009E3C58"/>
    <w:rsid w:val="009F08AA"/>
    <w:rsid w:val="009F250A"/>
    <w:rsid w:val="00A0258D"/>
    <w:rsid w:val="00A06424"/>
    <w:rsid w:val="00A10017"/>
    <w:rsid w:val="00A126D2"/>
    <w:rsid w:val="00A16753"/>
    <w:rsid w:val="00A2071F"/>
    <w:rsid w:val="00A3226A"/>
    <w:rsid w:val="00A424B3"/>
    <w:rsid w:val="00A47FB0"/>
    <w:rsid w:val="00A53B3B"/>
    <w:rsid w:val="00A567FE"/>
    <w:rsid w:val="00A66F86"/>
    <w:rsid w:val="00A700BB"/>
    <w:rsid w:val="00A74382"/>
    <w:rsid w:val="00A74E59"/>
    <w:rsid w:val="00A76DC4"/>
    <w:rsid w:val="00A777F7"/>
    <w:rsid w:val="00A83355"/>
    <w:rsid w:val="00A87413"/>
    <w:rsid w:val="00A92269"/>
    <w:rsid w:val="00A92658"/>
    <w:rsid w:val="00A95A24"/>
    <w:rsid w:val="00AA149D"/>
    <w:rsid w:val="00AA14EA"/>
    <w:rsid w:val="00AA1E15"/>
    <w:rsid w:val="00AB0018"/>
    <w:rsid w:val="00AB492E"/>
    <w:rsid w:val="00AB5541"/>
    <w:rsid w:val="00AB5B57"/>
    <w:rsid w:val="00AB633F"/>
    <w:rsid w:val="00AB6940"/>
    <w:rsid w:val="00AB6D34"/>
    <w:rsid w:val="00AC205D"/>
    <w:rsid w:val="00AE1BB1"/>
    <w:rsid w:val="00AE68D2"/>
    <w:rsid w:val="00AF0D35"/>
    <w:rsid w:val="00AF0D5E"/>
    <w:rsid w:val="00AF205B"/>
    <w:rsid w:val="00AF3EA4"/>
    <w:rsid w:val="00AF5C78"/>
    <w:rsid w:val="00AF6270"/>
    <w:rsid w:val="00B01020"/>
    <w:rsid w:val="00B0558B"/>
    <w:rsid w:val="00B11FA7"/>
    <w:rsid w:val="00B1663D"/>
    <w:rsid w:val="00B23293"/>
    <w:rsid w:val="00B24F45"/>
    <w:rsid w:val="00B3246F"/>
    <w:rsid w:val="00B338CC"/>
    <w:rsid w:val="00B33B36"/>
    <w:rsid w:val="00B35E79"/>
    <w:rsid w:val="00B36128"/>
    <w:rsid w:val="00B3656F"/>
    <w:rsid w:val="00B3766C"/>
    <w:rsid w:val="00B3797A"/>
    <w:rsid w:val="00B50D07"/>
    <w:rsid w:val="00B533AF"/>
    <w:rsid w:val="00B63CCE"/>
    <w:rsid w:val="00B73583"/>
    <w:rsid w:val="00B74642"/>
    <w:rsid w:val="00B77AAC"/>
    <w:rsid w:val="00B80CBD"/>
    <w:rsid w:val="00B8127F"/>
    <w:rsid w:val="00B84B99"/>
    <w:rsid w:val="00B84EB5"/>
    <w:rsid w:val="00B85881"/>
    <w:rsid w:val="00B92A46"/>
    <w:rsid w:val="00BA1294"/>
    <w:rsid w:val="00BB370C"/>
    <w:rsid w:val="00BB4C1B"/>
    <w:rsid w:val="00BC4081"/>
    <w:rsid w:val="00BD53E9"/>
    <w:rsid w:val="00BD5886"/>
    <w:rsid w:val="00BD6D14"/>
    <w:rsid w:val="00BE2E27"/>
    <w:rsid w:val="00BE41D7"/>
    <w:rsid w:val="00BE7240"/>
    <w:rsid w:val="00BF0408"/>
    <w:rsid w:val="00BF2188"/>
    <w:rsid w:val="00C0218D"/>
    <w:rsid w:val="00C13063"/>
    <w:rsid w:val="00C21861"/>
    <w:rsid w:val="00C26B10"/>
    <w:rsid w:val="00C330FB"/>
    <w:rsid w:val="00C34F79"/>
    <w:rsid w:val="00C359C9"/>
    <w:rsid w:val="00C43D49"/>
    <w:rsid w:val="00C448BA"/>
    <w:rsid w:val="00C47095"/>
    <w:rsid w:val="00C661B3"/>
    <w:rsid w:val="00C72BFA"/>
    <w:rsid w:val="00C74B5C"/>
    <w:rsid w:val="00C77655"/>
    <w:rsid w:val="00C91CF0"/>
    <w:rsid w:val="00C943F0"/>
    <w:rsid w:val="00C978D5"/>
    <w:rsid w:val="00CA33EE"/>
    <w:rsid w:val="00CB2866"/>
    <w:rsid w:val="00CB3D69"/>
    <w:rsid w:val="00CB631B"/>
    <w:rsid w:val="00CB7AC4"/>
    <w:rsid w:val="00CC139E"/>
    <w:rsid w:val="00CC1C19"/>
    <w:rsid w:val="00CC3B6A"/>
    <w:rsid w:val="00CC3E75"/>
    <w:rsid w:val="00CC57D6"/>
    <w:rsid w:val="00CC6779"/>
    <w:rsid w:val="00CD3DA6"/>
    <w:rsid w:val="00CD771C"/>
    <w:rsid w:val="00CE4796"/>
    <w:rsid w:val="00CE5D45"/>
    <w:rsid w:val="00CE775F"/>
    <w:rsid w:val="00CF1A2D"/>
    <w:rsid w:val="00CF1DD4"/>
    <w:rsid w:val="00CF3591"/>
    <w:rsid w:val="00CF756A"/>
    <w:rsid w:val="00D00C23"/>
    <w:rsid w:val="00D05E92"/>
    <w:rsid w:val="00D06F63"/>
    <w:rsid w:val="00D10871"/>
    <w:rsid w:val="00D112AB"/>
    <w:rsid w:val="00D1260D"/>
    <w:rsid w:val="00D205BE"/>
    <w:rsid w:val="00D214C1"/>
    <w:rsid w:val="00D22985"/>
    <w:rsid w:val="00D360FF"/>
    <w:rsid w:val="00D42144"/>
    <w:rsid w:val="00D42AB4"/>
    <w:rsid w:val="00D44A15"/>
    <w:rsid w:val="00D47AC1"/>
    <w:rsid w:val="00D501BF"/>
    <w:rsid w:val="00D56650"/>
    <w:rsid w:val="00D60BC1"/>
    <w:rsid w:val="00D63EE8"/>
    <w:rsid w:val="00D64558"/>
    <w:rsid w:val="00D65741"/>
    <w:rsid w:val="00D678B2"/>
    <w:rsid w:val="00D827A2"/>
    <w:rsid w:val="00D857DE"/>
    <w:rsid w:val="00D865D1"/>
    <w:rsid w:val="00D903DA"/>
    <w:rsid w:val="00D9213C"/>
    <w:rsid w:val="00D921AE"/>
    <w:rsid w:val="00DB774E"/>
    <w:rsid w:val="00DC2A8B"/>
    <w:rsid w:val="00DC65D0"/>
    <w:rsid w:val="00DC7543"/>
    <w:rsid w:val="00DD30F0"/>
    <w:rsid w:val="00DE7D5B"/>
    <w:rsid w:val="00DE7D92"/>
    <w:rsid w:val="00DF4308"/>
    <w:rsid w:val="00DF725D"/>
    <w:rsid w:val="00E00525"/>
    <w:rsid w:val="00E03D60"/>
    <w:rsid w:val="00E0421F"/>
    <w:rsid w:val="00E04512"/>
    <w:rsid w:val="00E061B4"/>
    <w:rsid w:val="00E07F64"/>
    <w:rsid w:val="00E1250E"/>
    <w:rsid w:val="00E14193"/>
    <w:rsid w:val="00E14464"/>
    <w:rsid w:val="00E21B72"/>
    <w:rsid w:val="00E23238"/>
    <w:rsid w:val="00E35F47"/>
    <w:rsid w:val="00E40197"/>
    <w:rsid w:val="00E40420"/>
    <w:rsid w:val="00E4322B"/>
    <w:rsid w:val="00E52509"/>
    <w:rsid w:val="00E55C87"/>
    <w:rsid w:val="00E60492"/>
    <w:rsid w:val="00E73C66"/>
    <w:rsid w:val="00E73FC4"/>
    <w:rsid w:val="00E761DF"/>
    <w:rsid w:val="00E81E8A"/>
    <w:rsid w:val="00E91214"/>
    <w:rsid w:val="00E93A25"/>
    <w:rsid w:val="00E93E79"/>
    <w:rsid w:val="00E96EAF"/>
    <w:rsid w:val="00EA244D"/>
    <w:rsid w:val="00EB754B"/>
    <w:rsid w:val="00ED1CB8"/>
    <w:rsid w:val="00ED20BE"/>
    <w:rsid w:val="00ED3D6C"/>
    <w:rsid w:val="00ED4799"/>
    <w:rsid w:val="00EE502F"/>
    <w:rsid w:val="00EE68D8"/>
    <w:rsid w:val="00EF5FDC"/>
    <w:rsid w:val="00F03170"/>
    <w:rsid w:val="00F034F8"/>
    <w:rsid w:val="00F060A9"/>
    <w:rsid w:val="00F066B7"/>
    <w:rsid w:val="00F06FF3"/>
    <w:rsid w:val="00F10001"/>
    <w:rsid w:val="00F11A97"/>
    <w:rsid w:val="00F22AC8"/>
    <w:rsid w:val="00F233A3"/>
    <w:rsid w:val="00F34F5B"/>
    <w:rsid w:val="00F50AA6"/>
    <w:rsid w:val="00F51C72"/>
    <w:rsid w:val="00F53C9E"/>
    <w:rsid w:val="00F5583E"/>
    <w:rsid w:val="00F5728E"/>
    <w:rsid w:val="00F63033"/>
    <w:rsid w:val="00F641E8"/>
    <w:rsid w:val="00F64215"/>
    <w:rsid w:val="00F766DA"/>
    <w:rsid w:val="00F8505C"/>
    <w:rsid w:val="00F91FFF"/>
    <w:rsid w:val="00F9502F"/>
    <w:rsid w:val="00FA6F03"/>
    <w:rsid w:val="00FA7D69"/>
    <w:rsid w:val="00FB0F56"/>
    <w:rsid w:val="00FB7998"/>
    <w:rsid w:val="00FC2402"/>
    <w:rsid w:val="00FC2739"/>
    <w:rsid w:val="00FC373F"/>
    <w:rsid w:val="00FC7D9A"/>
    <w:rsid w:val="00FD0010"/>
    <w:rsid w:val="00FD7D69"/>
    <w:rsid w:val="00FE4E7B"/>
    <w:rsid w:val="00FE6286"/>
    <w:rsid w:val="00FF14A4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8A8DC62-91FB-4AF1-A09D-7C3E9172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86"/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3D3DD3"/>
    <w:pPr>
      <w:keepNext/>
      <w:spacing w:before="240" w:after="60" w:line="300" w:lineRule="atLeast"/>
      <w:ind w:right="1701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8C5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6D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6D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ormatmall2">
    <w:name w:val="Formatmall2"/>
    <w:basedOn w:val="Rubrik2"/>
    <w:uiPriority w:val="99"/>
    <w:rsid w:val="008C5ABD"/>
    <w:pPr>
      <w:spacing w:before="120" w:after="120"/>
      <w:ind w:right="851"/>
    </w:pPr>
    <w:rPr>
      <w:rFonts w:ascii="Times New Roman" w:hAnsi="Times New Roman" w:cs="Times New Roman"/>
      <w:b w:val="0"/>
      <w:bCs w:val="0"/>
      <w:i w:val="0"/>
      <w:iCs w:val="0"/>
      <w:szCs w:val="24"/>
    </w:rPr>
  </w:style>
  <w:style w:type="paragraph" w:styleId="Sidhuvud">
    <w:name w:val="header"/>
    <w:basedOn w:val="Normal"/>
    <w:link w:val="SidhuvudChar"/>
    <w:uiPriority w:val="99"/>
    <w:rsid w:val="003D3D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46D6C"/>
    <w:rPr>
      <w:sz w:val="24"/>
      <w:szCs w:val="20"/>
    </w:rPr>
  </w:style>
  <w:style w:type="paragraph" w:styleId="Sidfot">
    <w:name w:val="footer"/>
    <w:basedOn w:val="Normal"/>
    <w:link w:val="SidfotChar"/>
    <w:uiPriority w:val="99"/>
    <w:rsid w:val="003D3D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46D6C"/>
    <w:rPr>
      <w:sz w:val="24"/>
      <w:szCs w:val="20"/>
    </w:rPr>
  </w:style>
  <w:style w:type="table" w:styleId="Tabellrutnt">
    <w:name w:val="Table Grid"/>
    <w:basedOn w:val="Normaltabell"/>
    <w:rsid w:val="003D3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asmall">
    <w:name w:val="Normal Basmall"/>
    <w:basedOn w:val="Normal"/>
    <w:rsid w:val="003D3DD3"/>
    <w:pPr>
      <w:spacing w:line="300" w:lineRule="atLeast"/>
      <w:ind w:right="1701"/>
    </w:pPr>
    <w:rPr>
      <w:sz w:val="22"/>
      <w:szCs w:val="24"/>
    </w:rPr>
  </w:style>
  <w:style w:type="paragraph" w:styleId="Ballongtext">
    <w:name w:val="Balloon Text"/>
    <w:basedOn w:val="Normal"/>
    <w:link w:val="BallongtextChar"/>
    <w:uiPriority w:val="99"/>
    <w:rsid w:val="00D05E9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D05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60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B37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B370C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B37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B37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B370C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7C22C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C22C6"/>
    <w:pPr>
      <w:ind w:left="720"/>
      <w:contextualSpacing/>
    </w:pPr>
    <w:rPr>
      <w:szCs w:val="24"/>
    </w:rPr>
  </w:style>
  <w:style w:type="paragraph" w:styleId="Normalwebb">
    <w:name w:val="Normal (Web)"/>
    <w:basedOn w:val="Normal"/>
    <w:uiPriority w:val="99"/>
    <w:semiHidden/>
    <w:unhideWhenUsed/>
    <w:rsid w:val="00D501B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944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666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434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74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2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426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6811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544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056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66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4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083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9388-37EC-4810-A563-02254E54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</vt:lpstr>
    </vt:vector>
  </TitlesOfParts>
  <Company>VTI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creator>Leif Viman</dc:creator>
  <cp:lastModifiedBy>Leif Viman</cp:lastModifiedBy>
  <cp:revision>5</cp:revision>
  <dcterms:created xsi:type="dcterms:W3CDTF">2015-01-20T19:45:00Z</dcterms:created>
  <dcterms:modified xsi:type="dcterms:W3CDTF">2015-01-30T08:14:00Z</dcterms:modified>
</cp:coreProperties>
</file>