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56F" w:rsidRDefault="004F179C" w:rsidP="00DD7710">
      <w:pPr>
        <w:pStyle w:val="Rubrik1"/>
        <w:keepNext w:val="0"/>
        <w:tabs>
          <w:tab w:val="left" w:pos="1094"/>
          <w:tab w:val="left" w:pos="1994"/>
        </w:tabs>
        <w:spacing w:before="120" w:after="60"/>
        <w:rPr>
          <w:sz w:val="28"/>
          <w:szCs w:val="28"/>
        </w:rPr>
      </w:pPr>
      <w:r>
        <w:rPr>
          <w:sz w:val="28"/>
          <w:szCs w:val="28"/>
        </w:rPr>
        <w:tab/>
      </w:r>
    </w:p>
    <w:p w:rsidR="00C867B4" w:rsidRPr="00C867B4" w:rsidRDefault="00C867B4" w:rsidP="00C867B4">
      <w:pPr>
        <w:pStyle w:val="Rubrik1"/>
        <w:keepNext w:val="0"/>
        <w:tabs>
          <w:tab w:val="left" w:pos="1094"/>
          <w:tab w:val="left" w:pos="1994"/>
        </w:tabs>
        <w:spacing w:before="120" w:after="60"/>
        <w:ind w:left="431" w:hanging="431"/>
      </w:pPr>
      <w:r>
        <w:t>Prognostisering av spårtillväxt-asfaltbeläggningar</w:t>
      </w:r>
    </w:p>
    <w:p w:rsidR="005D1935" w:rsidRPr="006C056F" w:rsidRDefault="00C867B4" w:rsidP="005D1935">
      <w:pPr>
        <w:pStyle w:val="Rubrik1"/>
        <w:keepNext w:val="0"/>
        <w:tabs>
          <w:tab w:val="left" w:pos="1094"/>
          <w:tab w:val="left" w:pos="1994"/>
        </w:tabs>
        <w:spacing w:before="120" w:after="60"/>
        <w:ind w:left="431" w:hanging="431"/>
      </w:pPr>
      <w:proofErr w:type="spellStart"/>
      <w:r w:rsidRPr="00691B23">
        <w:t>Prediction</w:t>
      </w:r>
      <w:proofErr w:type="spellEnd"/>
      <w:r w:rsidRPr="00691B23">
        <w:t xml:space="preserve"> </w:t>
      </w:r>
      <w:proofErr w:type="spellStart"/>
      <w:r w:rsidRPr="00691B23">
        <w:t>of</w:t>
      </w:r>
      <w:proofErr w:type="spellEnd"/>
      <w:r w:rsidRPr="00691B23">
        <w:t xml:space="preserve"> </w:t>
      </w:r>
      <w:proofErr w:type="spellStart"/>
      <w:r w:rsidRPr="00691B23">
        <w:t>rut</w:t>
      </w:r>
      <w:proofErr w:type="spellEnd"/>
      <w:r w:rsidRPr="00691B23">
        <w:t xml:space="preserve"> </w:t>
      </w:r>
      <w:proofErr w:type="spellStart"/>
      <w:r w:rsidRPr="00691B23">
        <w:t>development</w:t>
      </w:r>
      <w:proofErr w:type="spellEnd"/>
      <w:r w:rsidRPr="00691B23">
        <w:t xml:space="preserve"> in </w:t>
      </w:r>
      <w:proofErr w:type="spellStart"/>
      <w:r w:rsidRPr="00691B23">
        <w:t>asphalt</w:t>
      </w:r>
      <w:proofErr w:type="spellEnd"/>
      <w:r w:rsidRPr="00691B23">
        <w:t xml:space="preserve"> </w:t>
      </w:r>
      <w:proofErr w:type="spellStart"/>
      <w:r w:rsidRPr="00691B23">
        <w:t>concrete</w:t>
      </w:r>
      <w:proofErr w:type="spellEnd"/>
      <w:r w:rsidRPr="00691B23">
        <w:t xml:space="preserve"> </w:t>
      </w:r>
      <w:proofErr w:type="spellStart"/>
      <w:r w:rsidRPr="00691B23">
        <w:t>layers</w:t>
      </w:r>
      <w:proofErr w:type="spellEnd"/>
      <w:r>
        <w:t xml:space="preserve"> </w:t>
      </w:r>
    </w:p>
    <w:p w:rsidR="005D1935" w:rsidRPr="00DE17CE" w:rsidRDefault="005D1935" w:rsidP="005D1935">
      <w:pPr>
        <w:pStyle w:val="Rubrik2"/>
      </w:pPr>
      <w:bookmarkStart w:id="0" w:name="_GoBack"/>
      <w:r w:rsidRPr="006C056F">
        <w:t>Projektfakta</w:t>
      </w:r>
    </w:p>
    <w:p w:rsidR="005D1935" w:rsidRPr="00B27AA6" w:rsidRDefault="00432CB9" w:rsidP="005D1935">
      <w:pPr>
        <w:ind w:left="567"/>
      </w:pPr>
      <w:r>
        <w:t>Koordinator</w:t>
      </w:r>
      <w:r w:rsidR="005D1935" w:rsidRPr="00B27AA6">
        <w:t xml:space="preserve">: </w:t>
      </w:r>
      <w:r w:rsidR="005D1935" w:rsidRPr="00B27AA6">
        <w:tab/>
      </w:r>
      <w:r w:rsidR="00691B23">
        <w:tab/>
      </w:r>
      <w:r w:rsidR="00B27AA6" w:rsidRPr="00B27AA6">
        <w:t xml:space="preserve">VTI, Statens väg- och transportforskningsinstitut </w:t>
      </w:r>
    </w:p>
    <w:p w:rsidR="005D1935" w:rsidRPr="00B27AA6" w:rsidRDefault="005D1935" w:rsidP="005D1935">
      <w:pPr>
        <w:ind w:left="567"/>
        <w:rPr>
          <w:b/>
        </w:rPr>
      </w:pPr>
      <w:r w:rsidRPr="00B27AA6">
        <w:t xml:space="preserve">Projektledare: </w:t>
      </w:r>
      <w:r w:rsidRPr="00B27AA6">
        <w:tab/>
      </w:r>
      <w:r w:rsidRPr="00B27AA6">
        <w:tab/>
      </w:r>
      <w:r w:rsidR="00B27AA6" w:rsidRPr="00B27AA6">
        <w:t xml:space="preserve">Safwat Said </w:t>
      </w:r>
    </w:p>
    <w:p w:rsidR="005D1935" w:rsidRPr="00B27AA6" w:rsidRDefault="005D1935" w:rsidP="005D1935">
      <w:pPr>
        <w:ind w:left="567"/>
        <w:rPr>
          <w:b/>
        </w:rPr>
      </w:pPr>
      <w:r w:rsidRPr="00B27AA6">
        <w:t xml:space="preserve">Projektperiod: </w:t>
      </w:r>
      <w:r w:rsidRPr="00B27AA6">
        <w:tab/>
      </w:r>
      <w:r w:rsidRPr="00B27AA6">
        <w:tab/>
      </w:r>
      <w:r w:rsidR="00B27AA6" w:rsidRPr="00B27AA6">
        <w:t>oktober 2016 – oktober 2019</w:t>
      </w:r>
    </w:p>
    <w:bookmarkEnd w:id="0"/>
    <w:p w:rsidR="006C056F" w:rsidRDefault="000A5018" w:rsidP="006C056F">
      <w:pPr>
        <w:pStyle w:val="Rubrik2"/>
      </w:pPr>
      <w:r>
        <w:t>Referat</w:t>
      </w:r>
    </w:p>
    <w:p w:rsidR="00AB75EE" w:rsidRDefault="00AB75EE" w:rsidP="00AB75EE">
      <w:pPr>
        <w:pStyle w:val="brdtext"/>
        <w:spacing w:after="60" w:line="240" w:lineRule="auto"/>
        <w:ind w:left="786"/>
      </w:pPr>
      <w:r>
        <w:t xml:space="preserve">Traditionella dimensioneringsmetoder baseras på linjärelastisk teori och statiska laster. Denna teori kan inte på ett helt tillfredsställande sätt förutsäga de påkänningar som uppkommer i bitumenbundna lager för bl.a. uppskattning av permanenta deformationer. Det finns fortfarande ett stort behov inom branschen av tillförlitliga modeller/program för användning i praktisk verksamhet, inte enbart </w:t>
      </w:r>
      <w:r w:rsidR="00EF152E">
        <w:t xml:space="preserve">för beräkning av </w:t>
      </w:r>
      <w:r>
        <w:t xml:space="preserve">spårtillväxt hos </w:t>
      </w:r>
      <w:r w:rsidR="00EF152E">
        <w:t xml:space="preserve">olika </w:t>
      </w:r>
      <w:r>
        <w:t>asfalt</w:t>
      </w:r>
      <w:r w:rsidR="00EF152E">
        <w:t>konstruktioner</w:t>
      </w:r>
      <w:r>
        <w:t xml:space="preserve"> utan även effekten av olika fordonskonfigurationer. Utvecklingen bl.a. inom </w:t>
      </w:r>
      <w:proofErr w:type="spellStart"/>
      <w:r>
        <w:t>viskoelastiska</w:t>
      </w:r>
      <w:proofErr w:type="spellEnd"/>
      <w:r>
        <w:t xml:space="preserve"> modeller för beräkning av påkänningar under rullande laster i beläggningslagren har medfört ökade möjligheter för mer analytisk stabilitetsdimensionering. Målsättningen för projektet är implementering och demonstration av en nedbrytningsmodell, kallad PEDRO, för permanenta deformationer i asfaltbeläggningar. PEDRO är ett </w:t>
      </w:r>
      <w:proofErr w:type="spellStart"/>
      <w:r>
        <w:t>viskoelastiskt</w:t>
      </w:r>
      <w:proofErr w:type="spellEnd"/>
      <w:r>
        <w:t xml:space="preserve"> program som tar hänsyn till de kritiska variablerna av trafik (axellaster, axelkonfiguration, däcktryck, hastighet och sidolägesfördelning), asfaltmaterialegenskaper, vägkonstruktion och temperaturgradient i vägkroppen, </w:t>
      </w:r>
      <w:r w:rsidRPr="00CB1C73">
        <w:rPr>
          <w:i/>
        </w:rPr>
        <w:t>Fokusområde 3</w:t>
      </w:r>
      <w:r>
        <w:t xml:space="preserve">. </w:t>
      </w:r>
    </w:p>
    <w:p w:rsidR="00AB75EE" w:rsidRDefault="00AB75EE" w:rsidP="00AB75EE">
      <w:pPr>
        <w:pStyle w:val="brdtext"/>
        <w:spacing w:after="60" w:line="240" w:lineRule="auto"/>
        <w:ind w:left="786"/>
      </w:pPr>
      <w:r>
        <w:t xml:space="preserve">Beräkningarna kan användas av såväl beställare för bättre planering av underhållsbehov och kravspecifikationer på beläggningar och tillåtna trafikbelastningar, som utförare för planering av kostnadseffektiva lösningar vid underhåll och dimensionering av asfaltkonstruktioner, </w:t>
      </w:r>
      <w:r w:rsidRPr="004A3181">
        <w:rPr>
          <w:i/>
        </w:rPr>
        <w:t>Fokusområde 5.2</w:t>
      </w:r>
      <w:r>
        <w:t xml:space="preserve">. </w:t>
      </w:r>
    </w:p>
    <w:p w:rsidR="00AB75EE" w:rsidRDefault="00AB75EE" w:rsidP="00AB75EE">
      <w:pPr>
        <w:pStyle w:val="brdtext"/>
        <w:spacing w:after="60" w:line="240" w:lineRule="auto"/>
        <w:ind w:left="786"/>
      </w:pPr>
      <w:r>
        <w:t>Arbetet omfattar simuleringar av trafikens variabler, fordonskombinationer och materialegenskaper under fältliknande förhållanden för utvärdering av variablernas betydelse för spårbildning. Beräkningarna valideras genom jämförelse med uppmätta spår</w:t>
      </w:r>
      <w:r w:rsidR="00EF152E">
        <w:t>tillväxt</w:t>
      </w:r>
      <w:r>
        <w:t xml:space="preserve"> på befintliga provvägar, observationssträckor och tidigare erfarenheter i samarbete med branschens aktörer (entreprenörer, materialtillverkare och fordonsspecialister).  </w:t>
      </w:r>
    </w:p>
    <w:p w:rsidR="00285987" w:rsidRPr="00D53CE4" w:rsidRDefault="00030753" w:rsidP="00D53CE4">
      <w:pPr>
        <w:pStyle w:val="Rubrik2"/>
      </w:pPr>
      <w:r w:rsidRPr="00D53CE4">
        <w:t>Finansiärer</w:t>
      </w:r>
    </w:p>
    <w:p w:rsidR="00D53CE4" w:rsidRDefault="00D53CE4" w:rsidP="00D53CE4">
      <w:pPr>
        <w:pStyle w:val="brdtext"/>
        <w:spacing w:after="60" w:line="240" w:lineRule="auto"/>
        <w:ind w:left="786"/>
      </w:pPr>
      <w:r w:rsidRPr="00D53CE4">
        <w:t>InfraSweden30</w:t>
      </w:r>
      <w:r>
        <w:t xml:space="preserve"> (</w:t>
      </w:r>
      <w:r w:rsidR="00640DF8">
        <w:t xml:space="preserve">en gemensam satsning av VINNOVA, </w:t>
      </w:r>
      <w:r w:rsidR="007A27DD">
        <w:t>Formas och Energimyndigheten)</w:t>
      </w:r>
    </w:p>
    <w:p w:rsidR="007A27DD" w:rsidRDefault="007A27DD" w:rsidP="00D53CE4">
      <w:pPr>
        <w:pStyle w:val="brdtext"/>
        <w:spacing w:after="60" w:line="240" w:lineRule="auto"/>
        <w:ind w:left="786"/>
      </w:pPr>
      <w:r>
        <w:t>Trafikverket (genom BVFF – Bana väg för framtiden)</w:t>
      </w:r>
    </w:p>
    <w:p w:rsidR="007A27DD" w:rsidRDefault="007A27DD" w:rsidP="00D53CE4">
      <w:pPr>
        <w:pStyle w:val="brdtext"/>
        <w:spacing w:after="60" w:line="240" w:lineRule="auto"/>
        <w:ind w:left="786"/>
      </w:pPr>
      <w:r>
        <w:lastRenderedPageBreak/>
        <w:t>SBUF (Svenska Byggbranschens Utvecklingsfond)</w:t>
      </w:r>
    </w:p>
    <w:p w:rsidR="007A27DD" w:rsidRDefault="007A27DD" w:rsidP="00D53CE4">
      <w:pPr>
        <w:pStyle w:val="brdtext"/>
        <w:spacing w:after="60" w:line="240" w:lineRule="auto"/>
        <w:ind w:left="786"/>
      </w:pPr>
      <w:r>
        <w:t>NYNAS AB</w:t>
      </w:r>
    </w:p>
    <w:p w:rsidR="007A27DD" w:rsidRDefault="007A27DD" w:rsidP="00D53CE4">
      <w:pPr>
        <w:pStyle w:val="brdtext"/>
        <w:spacing w:after="60" w:line="240" w:lineRule="auto"/>
        <w:ind w:left="786"/>
      </w:pPr>
      <w:r>
        <w:t>Skanska</w:t>
      </w:r>
    </w:p>
    <w:p w:rsidR="007A27DD" w:rsidRDefault="007A27DD" w:rsidP="00D53CE4">
      <w:pPr>
        <w:pStyle w:val="brdtext"/>
        <w:spacing w:after="60" w:line="240" w:lineRule="auto"/>
        <w:ind w:left="786"/>
      </w:pPr>
      <w:r>
        <w:t>PEAB</w:t>
      </w:r>
    </w:p>
    <w:p w:rsidR="007A27DD" w:rsidRDefault="007A27DD" w:rsidP="00D53CE4">
      <w:pPr>
        <w:pStyle w:val="brdtext"/>
        <w:spacing w:after="60" w:line="240" w:lineRule="auto"/>
        <w:ind w:left="786"/>
      </w:pPr>
      <w:r>
        <w:t>NCC</w:t>
      </w:r>
    </w:p>
    <w:p w:rsidR="007A27DD" w:rsidRDefault="007A27DD" w:rsidP="00D53CE4">
      <w:pPr>
        <w:pStyle w:val="brdtext"/>
        <w:spacing w:after="60" w:line="240" w:lineRule="auto"/>
        <w:ind w:left="786"/>
      </w:pPr>
      <w:r>
        <w:t xml:space="preserve">Volvo </w:t>
      </w:r>
      <w:proofErr w:type="spellStart"/>
      <w:r>
        <w:t>Technology</w:t>
      </w:r>
      <w:proofErr w:type="spellEnd"/>
    </w:p>
    <w:p w:rsidR="007A27DD" w:rsidRDefault="007A27DD" w:rsidP="00D53CE4">
      <w:pPr>
        <w:pStyle w:val="brdtext"/>
        <w:spacing w:after="60" w:line="240" w:lineRule="auto"/>
        <w:ind w:left="786"/>
      </w:pPr>
      <w:r>
        <w:t xml:space="preserve">DRF (Däckspecialisternas riksförbund) </w:t>
      </w:r>
    </w:p>
    <w:p w:rsidR="007A27DD" w:rsidRDefault="007A27DD" w:rsidP="00D53CE4">
      <w:pPr>
        <w:pStyle w:val="brdtext"/>
        <w:spacing w:after="60" w:line="240" w:lineRule="auto"/>
        <w:ind w:left="786"/>
      </w:pPr>
    </w:p>
    <w:p w:rsidR="00173379" w:rsidRDefault="00173379" w:rsidP="00173379">
      <w:pPr>
        <w:pStyle w:val="Rubrik2"/>
      </w:pPr>
      <w:r>
        <w:t>Projektgrupp/ Styr- och referensgrupp</w:t>
      </w:r>
    </w:p>
    <w:p w:rsidR="00173379" w:rsidRDefault="00173379" w:rsidP="00173379">
      <w:pPr>
        <w:pStyle w:val="brdtext"/>
        <w:spacing w:after="60" w:line="240" w:lineRule="auto"/>
        <w:ind w:left="786"/>
      </w:pPr>
      <w:r>
        <w:t>VTI, Safwat Said, Abubeker Ahmed</w:t>
      </w:r>
    </w:p>
    <w:p w:rsidR="00173379" w:rsidRDefault="00173379" w:rsidP="00173379">
      <w:pPr>
        <w:pStyle w:val="brdtext"/>
        <w:spacing w:after="60" w:line="240" w:lineRule="auto"/>
        <w:ind w:left="786"/>
      </w:pPr>
      <w:r>
        <w:t>KTH, Denis Jelagin</w:t>
      </w:r>
    </w:p>
    <w:p w:rsidR="00173379" w:rsidRDefault="00173379" w:rsidP="00173379">
      <w:pPr>
        <w:pStyle w:val="brdtext"/>
        <w:spacing w:after="60" w:line="240" w:lineRule="auto"/>
        <w:ind w:left="786"/>
      </w:pPr>
      <w:proofErr w:type="spellStart"/>
      <w:r>
        <w:t>Nynas</w:t>
      </w:r>
      <w:proofErr w:type="spellEnd"/>
      <w:r>
        <w:t xml:space="preserve">, </w:t>
      </w:r>
      <w:proofErr w:type="spellStart"/>
      <w:r>
        <w:t>Xiaohu</w:t>
      </w:r>
      <w:proofErr w:type="spellEnd"/>
      <w:r>
        <w:t xml:space="preserve"> </w:t>
      </w:r>
      <w:proofErr w:type="spellStart"/>
      <w:r>
        <w:t>Lu</w:t>
      </w:r>
      <w:proofErr w:type="spellEnd"/>
    </w:p>
    <w:p w:rsidR="00173379" w:rsidRDefault="00173379" w:rsidP="00173379">
      <w:pPr>
        <w:pStyle w:val="brdtext"/>
        <w:spacing w:after="60" w:line="240" w:lineRule="auto"/>
        <w:ind w:left="786"/>
      </w:pPr>
      <w:r>
        <w:t>Skanska, Roger Nilsson, Erik Oscarsson</w:t>
      </w:r>
    </w:p>
    <w:p w:rsidR="00173379" w:rsidRDefault="00173379" w:rsidP="00173379">
      <w:pPr>
        <w:pStyle w:val="brdtext"/>
        <w:spacing w:after="60" w:line="240" w:lineRule="auto"/>
        <w:ind w:left="786"/>
      </w:pPr>
      <w:r>
        <w:t>PEAB, Mats Wendel, Anders Gudmarsson</w:t>
      </w:r>
    </w:p>
    <w:p w:rsidR="00173379" w:rsidRDefault="00173379" w:rsidP="00173379">
      <w:pPr>
        <w:pStyle w:val="brdtext"/>
        <w:spacing w:after="60" w:line="240" w:lineRule="auto"/>
        <w:ind w:left="786"/>
      </w:pPr>
      <w:r>
        <w:t>NCC, Jonas Ekblad</w:t>
      </w:r>
    </w:p>
    <w:p w:rsidR="00173379" w:rsidRDefault="00173379" w:rsidP="00173379">
      <w:pPr>
        <w:pStyle w:val="brdtext"/>
        <w:spacing w:after="60" w:line="240" w:lineRule="auto"/>
        <w:ind w:left="786"/>
      </w:pPr>
      <w:r>
        <w:t>Volvo, Lena Larsson, Helene Jarlsson</w:t>
      </w:r>
    </w:p>
    <w:p w:rsidR="00173379" w:rsidRDefault="00173379" w:rsidP="00173379">
      <w:pPr>
        <w:pStyle w:val="brdtext"/>
        <w:spacing w:after="60" w:line="240" w:lineRule="auto"/>
        <w:ind w:left="786"/>
      </w:pPr>
      <w:r>
        <w:t>DRF, Ulrik Jönsson</w:t>
      </w:r>
    </w:p>
    <w:p w:rsidR="00DD67DC" w:rsidRDefault="00DD67DC" w:rsidP="00173379">
      <w:pPr>
        <w:pStyle w:val="brdtext"/>
        <w:spacing w:after="60" w:line="240" w:lineRule="auto"/>
        <w:ind w:left="786"/>
      </w:pPr>
    </w:p>
    <w:p w:rsidR="00DD67DC" w:rsidRDefault="00DD67DC" w:rsidP="00DD67DC">
      <w:pPr>
        <w:pStyle w:val="Rubrik2"/>
      </w:pPr>
      <w:r>
        <w:t>Minnesanteckningar</w:t>
      </w:r>
    </w:p>
    <w:p w:rsidR="00DD67DC" w:rsidRDefault="004F7C1B" w:rsidP="00DD67DC">
      <w:pPr>
        <w:pStyle w:val="brdtext"/>
      </w:pPr>
      <w:r>
        <w:object w:dxaOrig="1546"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AcroExch.Document.DC" ShapeID="_x0000_i1025" DrawAspect="Icon" ObjectID="_1565155534" r:id="rId9"/>
        </w:object>
      </w:r>
    </w:p>
    <w:p w:rsidR="004F7C1B" w:rsidRDefault="004F7C1B" w:rsidP="00DD67DC">
      <w:pPr>
        <w:pStyle w:val="brdtext"/>
      </w:pPr>
    </w:p>
    <w:p w:rsidR="004F7C1B" w:rsidRDefault="004F7C1B" w:rsidP="004F7C1B">
      <w:pPr>
        <w:pStyle w:val="Rubrik2"/>
      </w:pPr>
      <w:r>
        <w:t>Rapportering</w:t>
      </w:r>
    </w:p>
    <w:p w:rsidR="004F7C1B" w:rsidRDefault="004F7C1B" w:rsidP="004F7C1B">
      <w:pPr>
        <w:pStyle w:val="brdtext"/>
      </w:pPr>
    </w:p>
    <w:p w:rsidR="009E6CB7" w:rsidRDefault="009E6CB7" w:rsidP="004F7C1B">
      <w:pPr>
        <w:pStyle w:val="brdtext"/>
      </w:pPr>
    </w:p>
    <w:p w:rsidR="009E6CB7" w:rsidRDefault="009E6CB7" w:rsidP="009E6CB7">
      <w:pPr>
        <w:pStyle w:val="Rubrik2"/>
      </w:pPr>
      <w:r>
        <w:t xml:space="preserve">Länkar </w:t>
      </w:r>
    </w:p>
    <w:p w:rsidR="0051129C" w:rsidRDefault="0091221C" w:rsidP="0051129C">
      <w:hyperlink r:id="rId10" w:history="1">
        <w:r w:rsidR="0051129C" w:rsidRPr="00710513">
          <w:rPr>
            <w:rStyle w:val="Hyperlnk"/>
          </w:rPr>
          <w:t>https://www.vinnova.se/p/prognostisering-av-spartillvaxt---</w:t>
        </w:r>
        <w:proofErr w:type="spellStart"/>
        <w:r w:rsidR="0051129C" w:rsidRPr="00710513">
          <w:rPr>
            <w:rStyle w:val="Hyperlnk"/>
          </w:rPr>
          <w:t>asfaltbelaggningar</w:t>
        </w:r>
        <w:proofErr w:type="spellEnd"/>
        <w:r w:rsidR="0051129C" w:rsidRPr="00710513">
          <w:rPr>
            <w:rStyle w:val="Hyperlnk"/>
          </w:rPr>
          <w:t>/</w:t>
        </w:r>
      </w:hyperlink>
    </w:p>
    <w:p w:rsidR="0051129C" w:rsidRDefault="0051129C" w:rsidP="0051129C"/>
    <w:p w:rsidR="0051129C" w:rsidRDefault="0091221C" w:rsidP="0051129C">
      <w:hyperlink r:id="rId11" w:history="1">
        <w:r w:rsidR="0051129C" w:rsidRPr="00710513">
          <w:rPr>
            <w:rStyle w:val="Hyperlnk"/>
          </w:rPr>
          <w:t>http://www.infrasweden2030.se/portfolio_page/prognostisering-av-spartillvaxt-asfaltbelaggningar/</w:t>
        </w:r>
      </w:hyperlink>
    </w:p>
    <w:p w:rsidR="0051129C" w:rsidRDefault="0051129C" w:rsidP="0051129C"/>
    <w:p w:rsidR="009E6CB7" w:rsidRPr="009E6CB7" w:rsidRDefault="005116A0" w:rsidP="009E6CB7">
      <w:pPr>
        <w:pStyle w:val="brdtext"/>
      </w:pPr>
      <w:r>
        <w:t>Länk till PEDRO</w:t>
      </w:r>
    </w:p>
    <w:sectPr w:rsidR="009E6CB7" w:rsidRPr="009E6CB7" w:rsidSect="005F626D">
      <w:headerReference w:type="default" r:id="rId12"/>
      <w:footerReference w:type="default" r:id="rId13"/>
      <w:headerReference w:type="first" r:id="rId14"/>
      <w:pgSz w:w="11906" w:h="16838" w:code="9"/>
      <w:pgMar w:top="1417" w:right="1417" w:bottom="1417" w:left="1417"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21C" w:rsidRDefault="0091221C">
      <w:r>
        <w:separator/>
      </w:r>
    </w:p>
  </w:endnote>
  <w:endnote w:type="continuationSeparator" w:id="0">
    <w:p w:rsidR="0091221C" w:rsidRDefault="00912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99D" w:rsidRDefault="0080799D">
    <w:pPr>
      <w:pStyle w:val="Sidfot"/>
      <w:rPr>
        <w:rFonts w:ascii="Arial" w:hAnsi="Arial"/>
        <w:sz w:val="2"/>
      </w:rPr>
    </w:pPr>
  </w:p>
  <w:p w:rsidR="0080799D" w:rsidRDefault="0080799D">
    <w:pPr>
      <w:pStyle w:val="Sidfot"/>
      <w:rPr>
        <w:rFonts w:ascii="Arial" w:hAnsi="Arial"/>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21C" w:rsidRDefault="0091221C">
      <w:r>
        <w:separator/>
      </w:r>
    </w:p>
  </w:footnote>
  <w:footnote w:type="continuationSeparator" w:id="0">
    <w:p w:rsidR="0091221C" w:rsidRDefault="00912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99D" w:rsidRDefault="0080799D"/>
  <w:tbl>
    <w:tblPr>
      <w:tblStyle w:val="Tabellrutnt"/>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134"/>
    </w:tblGrid>
    <w:tr w:rsidR="0080799D" w:rsidTr="00536685">
      <w:tc>
        <w:tcPr>
          <w:tcW w:w="8046" w:type="dxa"/>
        </w:tcPr>
        <w:p w:rsidR="0080799D" w:rsidRDefault="0080799D" w:rsidP="006D1F04">
          <w:pPr>
            <w:pStyle w:val="Sidhuvud"/>
            <w:rPr>
              <w:rFonts w:ascii="Arial" w:hAnsi="Arial" w:cs="Arial"/>
              <w:b/>
              <w:sz w:val="28"/>
              <w:szCs w:val="28"/>
            </w:rPr>
          </w:pPr>
        </w:p>
      </w:tc>
      <w:tc>
        <w:tcPr>
          <w:tcW w:w="1134" w:type="dxa"/>
        </w:tcPr>
        <w:p w:rsidR="0080799D" w:rsidRDefault="0080799D" w:rsidP="00536685">
          <w:pPr>
            <w:pStyle w:val="Sidhuvud"/>
            <w:rPr>
              <w:rFonts w:ascii="Arial" w:hAnsi="Arial" w:cs="Arial"/>
              <w:b/>
              <w:sz w:val="28"/>
              <w:szCs w:val="28"/>
            </w:rPr>
          </w:pPr>
          <w:r w:rsidRPr="005543F4">
            <w:rPr>
              <w:rStyle w:val="Sidnummer"/>
            </w:rPr>
            <w:fldChar w:fldCharType="begin"/>
          </w:r>
          <w:r w:rsidRPr="005543F4">
            <w:rPr>
              <w:rStyle w:val="Sidnummer"/>
            </w:rPr>
            <w:instrText xml:space="preserve"> PAGE </w:instrText>
          </w:r>
          <w:r w:rsidRPr="005543F4">
            <w:rPr>
              <w:rStyle w:val="Sidnummer"/>
            </w:rPr>
            <w:fldChar w:fldCharType="separate"/>
          </w:r>
          <w:r w:rsidR="00B361AB">
            <w:rPr>
              <w:rStyle w:val="Sidnummer"/>
              <w:noProof/>
            </w:rPr>
            <w:t>2</w:t>
          </w:r>
          <w:r w:rsidRPr="005543F4">
            <w:rPr>
              <w:rStyle w:val="Sidnummer"/>
            </w:rPr>
            <w:fldChar w:fldCharType="end"/>
          </w:r>
          <w:r w:rsidRPr="005543F4">
            <w:rPr>
              <w:rStyle w:val="Sidnummer"/>
            </w:rPr>
            <w:t xml:space="preserve"> (</w:t>
          </w:r>
          <w:r w:rsidRPr="005543F4">
            <w:rPr>
              <w:rStyle w:val="Sidnummer"/>
            </w:rPr>
            <w:fldChar w:fldCharType="begin"/>
          </w:r>
          <w:r w:rsidRPr="005543F4">
            <w:rPr>
              <w:rStyle w:val="Sidnummer"/>
            </w:rPr>
            <w:instrText xml:space="preserve"> NUMPAGES  \* FIRSTCAP </w:instrText>
          </w:r>
          <w:r w:rsidRPr="005543F4">
            <w:rPr>
              <w:rStyle w:val="Sidnummer"/>
            </w:rPr>
            <w:fldChar w:fldCharType="separate"/>
          </w:r>
          <w:r w:rsidR="00B361AB">
            <w:rPr>
              <w:rStyle w:val="Sidnummer"/>
              <w:noProof/>
            </w:rPr>
            <w:t>2</w:t>
          </w:r>
          <w:r w:rsidRPr="005543F4">
            <w:rPr>
              <w:rStyle w:val="Sidnummer"/>
            </w:rPr>
            <w:fldChar w:fldCharType="end"/>
          </w:r>
          <w:r w:rsidRPr="005543F4">
            <w:rPr>
              <w:rStyle w:val="Sidnummer"/>
            </w:rPr>
            <w:t>)</w:t>
          </w:r>
        </w:p>
      </w:tc>
    </w:tr>
  </w:tbl>
  <w:p w:rsidR="0080799D" w:rsidRDefault="0080799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99D" w:rsidRDefault="0080799D"/>
  <w:tbl>
    <w:tblPr>
      <w:tblStyle w:val="Tabellrutnt"/>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gridCol w:w="222"/>
    </w:tblGrid>
    <w:tr w:rsidR="0080799D" w:rsidTr="00946A37">
      <w:tc>
        <w:tcPr>
          <w:tcW w:w="8046" w:type="dxa"/>
        </w:tcPr>
        <w:tbl>
          <w:tblPr>
            <w:tblStyle w:val="Tabellrutnt"/>
            <w:tblW w:w="10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1"/>
            <w:gridCol w:w="1251"/>
          </w:tblGrid>
          <w:tr w:rsidR="0080799D" w:rsidTr="005D1935">
            <w:trPr>
              <w:trHeight w:val="1690"/>
            </w:trPr>
            <w:tc>
              <w:tcPr>
                <w:tcW w:w="8881" w:type="dxa"/>
              </w:tcPr>
              <w:p w:rsidR="0080799D" w:rsidRDefault="0080799D" w:rsidP="005D1935">
                <w:pPr>
                  <w:pStyle w:val="Sidhuvud"/>
                  <w:rPr>
                    <w:rFonts w:ascii="Arial" w:hAnsi="Arial" w:cs="Arial"/>
                    <w:b/>
                    <w:sz w:val="28"/>
                    <w:szCs w:val="28"/>
                  </w:rPr>
                </w:pPr>
                <w:r>
                  <w:rPr>
                    <w:noProof/>
                  </w:rPr>
                  <w:drawing>
                    <wp:anchor distT="0" distB="0" distL="114300" distR="114300" simplePos="0" relativeHeight="251660800" behindDoc="1" locked="0" layoutInCell="1" allowOverlap="1" wp14:anchorId="5D2F16E1" wp14:editId="728D9472">
                      <wp:simplePos x="0" y="0"/>
                      <wp:positionH relativeFrom="column">
                        <wp:posOffset>-826936</wp:posOffset>
                      </wp:positionH>
                      <wp:positionV relativeFrom="paragraph">
                        <wp:posOffset>7013</wp:posOffset>
                      </wp:positionV>
                      <wp:extent cx="1924050" cy="1022350"/>
                      <wp:effectExtent l="0" t="0" r="0" b="635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4050" cy="1022350"/>
                              </a:xfrm>
                              <a:prstGeom prst="rect">
                                <a:avLst/>
                              </a:prstGeom>
                            </pic:spPr>
                          </pic:pic>
                        </a:graphicData>
                      </a:graphic>
                      <wp14:sizeRelH relativeFrom="page">
                        <wp14:pctWidth>0</wp14:pctWidth>
                      </wp14:sizeRelH>
                      <wp14:sizeRelV relativeFrom="page">
                        <wp14:pctHeight>0</wp14:pctHeight>
                      </wp14:sizeRelV>
                    </wp:anchor>
                  </w:drawing>
                </w:r>
              </w:p>
              <w:p w:rsidR="0080799D" w:rsidRDefault="0080799D" w:rsidP="005D1935">
                <w:pPr>
                  <w:pStyle w:val="Sidhuvud"/>
                  <w:rPr>
                    <w:rFonts w:ascii="Arial" w:hAnsi="Arial" w:cs="Arial"/>
                    <w:b/>
                    <w:sz w:val="28"/>
                    <w:szCs w:val="28"/>
                  </w:rPr>
                </w:pPr>
              </w:p>
              <w:p w:rsidR="0080799D" w:rsidRPr="006D1F04" w:rsidRDefault="0080799D" w:rsidP="005D1935">
                <w:pPr>
                  <w:pStyle w:val="Sidhuvud"/>
                  <w:rPr>
                    <w:rFonts w:ascii="Arial" w:hAnsi="Arial" w:cs="Arial"/>
                    <w:b/>
                    <w:sz w:val="28"/>
                    <w:szCs w:val="28"/>
                  </w:rPr>
                </w:pPr>
                <w:r w:rsidRPr="006D1F04">
                  <w:rPr>
                    <w:rFonts w:ascii="Arial" w:hAnsi="Arial" w:cs="Arial"/>
                    <w:b/>
                    <w:sz w:val="28"/>
                    <w:szCs w:val="28"/>
                  </w:rPr>
                  <w:t>P</w:t>
                </w:r>
                <w:r>
                  <w:rPr>
                    <w:rFonts w:ascii="Arial" w:hAnsi="Arial" w:cs="Arial"/>
                    <w:b/>
                    <w:sz w:val="28"/>
                    <w:szCs w:val="28"/>
                  </w:rPr>
                  <w:t>ROJEKTREFERAT</w:t>
                </w:r>
              </w:p>
              <w:p w:rsidR="0080799D" w:rsidRDefault="0080799D" w:rsidP="005D1935">
                <w:pPr>
                  <w:pStyle w:val="Sidhuvud"/>
                  <w:tabs>
                    <w:tab w:val="clear" w:pos="7938"/>
                    <w:tab w:val="right" w:pos="8931"/>
                  </w:tabs>
                  <w:rPr>
                    <w:rFonts w:ascii="Arial" w:hAnsi="Arial" w:cs="Arial"/>
                  </w:rPr>
                </w:pPr>
                <w:r w:rsidRPr="006D1F04">
                  <w:rPr>
                    <w:rFonts w:ascii="Arial" w:hAnsi="Arial" w:cs="Arial"/>
                  </w:rPr>
                  <w:t xml:space="preserve">Strategiska innovationsprogrammet </w:t>
                </w:r>
              </w:p>
              <w:p w:rsidR="0080799D" w:rsidRPr="006D1F04" w:rsidRDefault="0080799D" w:rsidP="005D1935">
                <w:pPr>
                  <w:pStyle w:val="Sidhuvud"/>
                  <w:tabs>
                    <w:tab w:val="clear" w:pos="7938"/>
                    <w:tab w:val="right" w:pos="8931"/>
                  </w:tabs>
                  <w:rPr>
                    <w:rFonts w:ascii="Arial" w:hAnsi="Arial" w:cs="Arial"/>
                  </w:rPr>
                </w:pPr>
                <w:r>
                  <w:rPr>
                    <w:rFonts w:ascii="Arial" w:hAnsi="Arial" w:cs="Arial"/>
                  </w:rPr>
                  <w:t>InfraSweden2030</w:t>
                </w:r>
              </w:p>
            </w:tc>
            <w:tc>
              <w:tcPr>
                <w:tcW w:w="1251" w:type="dxa"/>
              </w:tcPr>
              <w:p w:rsidR="0080799D" w:rsidRDefault="0080799D" w:rsidP="005D1935">
                <w:pPr>
                  <w:pStyle w:val="Sidhuvud"/>
                  <w:rPr>
                    <w:rFonts w:ascii="Arial" w:hAnsi="Arial" w:cs="Arial"/>
                    <w:b/>
                    <w:sz w:val="28"/>
                    <w:szCs w:val="28"/>
                  </w:rPr>
                </w:pPr>
                <w:r w:rsidRPr="005543F4">
                  <w:rPr>
                    <w:rStyle w:val="Sidnummer"/>
                  </w:rPr>
                  <w:fldChar w:fldCharType="begin"/>
                </w:r>
                <w:r w:rsidRPr="005543F4">
                  <w:rPr>
                    <w:rStyle w:val="Sidnummer"/>
                  </w:rPr>
                  <w:instrText xml:space="preserve"> PAGE </w:instrText>
                </w:r>
                <w:r w:rsidRPr="005543F4">
                  <w:rPr>
                    <w:rStyle w:val="Sidnummer"/>
                  </w:rPr>
                  <w:fldChar w:fldCharType="separate"/>
                </w:r>
                <w:r w:rsidR="00B361AB">
                  <w:rPr>
                    <w:rStyle w:val="Sidnummer"/>
                    <w:noProof/>
                  </w:rPr>
                  <w:t>1</w:t>
                </w:r>
                <w:r w:rsidRPr="005543F4">
                  <w:rPr>
                    <w:rStyle w:val="Sidnummer"/>
                  </w:rPr>
                  <w:fldChar w:fldCharType="end"/>
                </w:r>
                <w:r w:rsidRPr="005543F4">
                  <w:rPr>
                    <w:rStyle w:val="Sidnummer"/>
                  </w:rPr>
                  <w:t xml:space="preserve"> (</w:t>
                </w:r>
                <w:r w:rsidRPr="005543F4">
                  <w:rPr>
                    <w:rStyle w:val="Sidnummer"/>
                  </w:rPr>
                  <w:fldChar w:fldCharType="begin"/>
                </w:r>
                <w:r w:rsidRPr="005543F4">
                  <w:rPr>
                    <w:rStyle w:val="Sidnummer"/>
                  </w:rPr>
                  <w:instrText xml:space="preserve"> NUMPAGES  \* FIRSTCAP </w:instrText>
                </w:r>
                <w:r w:rsidRPr="005543F4">
                  <w:rPr>
                    <w:rStyle w:val="Sidnummer"/>
                  </w:rPr>
                  <w:fldChar w:fldCharType="separate"/>
                </w:r>
                <w:r w:rsidR="00B361AB">
                  <w:rPr>
                    <w:rStyle w:val="Sidnummer"/>
                    <w:noProof/>
                  </w:rPr>
                  <w:t>2</w:t>
                </w:r>
                <w:r w:rsidRPr="005543F4">
                  <w:rPr>
                    <w:rStyle w:val="Sidnummer"/>
                  </w:rPr>
                  <w:fldChar w:fldCharType="end"/>
                </w:r>
                <w:r w:rsidRPr="005543F4">
                  <w:rPr>
                    <w:rStyle w:val="Sidnummer"/>
                  </w:rPr>
                  <w:t>)</w:t>
                </w:r>
              </w:p>
            </w:tc>
          </w:tr>
        </w:tbl>
        <w:p w:rsidR="0080799D" w:rsidRPr="006D1F04" w:rsidRDefault="0080799D" w:rsidP="00660073">
          <w:pPr>
            <w:pStyle w:val="Sidhuvud"/>
            <w:tabs>
              <w:tab w:val="clear" w:pos="7938"/>
              <w:tab w:val="right" w:pos="8931"/>
            </w:tabs>
            <w:rPr>
              <w:rFonts w:ascii="Arial" w:hAnsi="Arial" w:cs="Arial"/>
            </w:rPr>
          </w:pPr>
        </w:p>
      </w:tc>
      <w:tc>
        <w:tcPr>
          <w:tcW w:w="1134" w:type="dxa"/>
        </w:tcPr>
        <w:p w:rsidR="0080799D" w:rsidRDefault="0080799D" w:rsidP="00A22968">
          <w:pPr>
            <w:pStyle w:val="Sidhuvud"/>
            <w:rPr>
              <w:rFonts w:ascii="Arial" w:hAnsi="Arial" w:cs="Arial"/>
              <w:b/>
              <w:sz w:val="28"/>
              <w:szCs w:val="28"/>
            </w:rPr>
          </w:pPr>
        </w:p>
      </w:tc>
    </w:tr>
  </w:tbl>
  <w:p w:rsidR="0080799D" w:rsidRPr="00EF16F7" w:rsidRDefault="0080799D" w:rsidP="00A22968">
    <w:pPr>
      <w:pStyle w:val="Sidhuvud"/>
      <w:rPr>
        <w:sz w:val="20"/>
      </w:rPr>
    </w:pPr>
  </w:p>
  <w:p w:rsidR="0080799D" w:rsidRPr="00A22968" w:rsidRDefault="0080799D" w:rsidP="00A2296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3C09644"/>
    <w:lvl w:ilvl="0">
      <w:start w:val="1"/>
      <w:numFmt w:val="bullet"/>
      <w:lvlText w:val="•"/>
      <w:lvlJc w:val="left"/>
      <w:pPr>
        <w:tabs>
          <w:tab w:val="num" w:pos="360"/>
        </w:tabs>
        <w:ind w:left="360" w:hanging="360"/>
      </w:pPr>
      <w:rPr>
        <w:rFonts w:ascii="Arial" w:hAnsi="Arial" w:hint="default"/>
        <w:sz w:val="24"/>
      </w:rPr>
    </w:lvl>
  </w:abstractNum>
  <w:abstractNum w:abstractNumId="1" w15:restartNumberingAfterBreak="0">
    <w:nsid w:val="03F629ED"/>
    <w:multiLevelType w:val="hybridMultilevel"/>
    <w:tmpl w:val="2F121948"/>
    <w:lvl w:ilvl="0" w:tplc="041D0001">
      <w:start w:val="1"/>
      <w:numFmt w:val="bullet"/>
      <w:lvlText w:val=""/>
      <w:lvlJc w:val="left"/>
      <w:pPr>
        <w:ind w:left="778" w:hanging="360"/>
      </w:pPr>
      <w:rPr>
        <w:rFonts w:ascii="Symbol" w:hAnsi="Symbol" w:hint="default"/>
      </w:rPr>
    </w:lvl>
    <w:lvl w:ilvl="1" w:tplc="041D0003" w:tentative="1">
      <w:start w:val="1"/>
      <w:numFmt w:val="bullet"/>
      <w:lvlText w:val="o"/>
      <w:lvlJc w:val="left"/>
      <w:pPr>
        <w:ind w:left="1498" w:hanging="360"/>
      </w:pPr>
      <w:rPr>
        <w:rFonts w:ascii="Courier New" w:hAnsi="Courier New" w:cs="Courier New" w:hint="default"/>
      </w:rPr>
    </w:lvl>
    <w:lvl w:ilvl="2" w:tplc="041D0005" w:tentative="1">
      <w:start w:val="1"/>
      <w:numFmt w:val="bullet"/>
      <w:lvlText w:val=""/>
      <w:lvlJc w:val="left"/>
      <w:pPr>
        <w:ind w:left="2218" w:hanging="360"/>
      </w:pPr>
      <w:rPr>
        <w:rFonts w:ascii="Wingdings" w:hAnsi="Wingdings" w:hint="default"/>
      </w:rPr>
    </w:lvl>
    <w:lvl w:ilvl="3" w:tplc="041D0001" w:tentative="1">
      <w:start w:val="1"/>
      <w:numFmt w:val="bullet"/>
      <w:lvlText w:val=""/>
      <w:lvlJc w:val="left"/>
      <w:pPr>
        <w:ind w:left="2938" w:hanging="360"/>
      </w:pPr>
      <w:rPr>
        <w:rFonts w:ascii="Symbol" w:hAnsi="Symbol" w:hint="default"/>
      </w:rPr>
    </w:lvl>
    <w:lvl w:ilvl="4" w:tplc="041D0003" w:tentative="1">
      <w:start w:val="1"/>
      <w:numFmt w:val="bullet"/>
      <w:lvlText w:val="o"/>
      <w:lvlJc w:val="left"/>
      <w:pPr>
        <w:ind w:left="3658" w:hanging="360"/>
      </w:pPr>
      <w:rPr>
        <w:rFonts w:ascii="Courier New" w:hAnsi="Courier New" w:cs="Courier New" w:hint="default"/>
      </w:rPr>
    </w:lvl>
    <w:lvl w:ilvl="5" w:tplc="041D0005" w:tentative="1">
      <w:start w:val="1"/>
      <w:numFmt w:val="bullet"/>
      <w:lvlText w:val=""/>
      <w:lvlJc w:val="left"/>
      <w:pPr>
        <w:ind w:left="4378" w:hanging="360"/>
      </w:pPr>
      <w:rPr>
        <w:rFonts w:ascii="Wingdings" w:hAnsi="Wingdings" w:hint="default"/>
      </w:rPr>
    </w:lvl>
    <w:lvl w:ilvl="6" w:tplc="041D0001" w:tentative="1">
      <w:start w:val="1"/>
      <w:numFmt w:val="bullet"/>
      <w:lvlText w:val=""/>
      <w:lvlJc w:val="left"/>
      <w:pPr>
        <w:ind w:left="5098" w:hanging="360"/>
      </w:pPr>
      <w:rPr>
        <w:rFonts w:ascii="Symbol" w:hAnsi="Symbol" w:hint="default"/>
      </w:rPr>
    </w:lvl>
    <w:lvl w:ilvl="7" w:tplc="041D0003" w:tentative="1">
      <w:start w:val="1"/>
      <w:numFmt w:val="bullet"/>
      <w:lvlText w:val="o"/>
      <w:lvlJc w:val="left"/>
      <w:pPr>
        <w:ind w:left="5818" w:hanging="360"/>
      </w:pPr>
      <w:rPr>
        <w:rFonts w:ascii="Courier New" w:hAnsi="Courier New" w:cs="Courier New" w:hint="default"/>
      </w:rPr>
    </w:lvl>
    <w:lvl w:ilvl="8" w:tplc="041D0005" w:tentative="1">
      <w:start w:val="1"/>
      <w:numFmt w:val="bullet"/>
      <w:lvlText w:val=""/>
      <w:lvlJc w:val="left"/>
      <w:pPr>
        <w:ind w:left="6538" w:hanging="360"/>
      </w:pPr>
      <w:rPr>
        <w:rFonts w:ascii="Wingdings" w:hAnsi="Wingdings" w:hint="default"/>
      </w:rPr>
    </w:lvl>
  </w:abstractNum>
  <w:abstractNum w:abstractNumId="2" w15:restartNumberingAfterBreak="0">
    <w:nsid w:val="0F7112D5"/>
    <w:multiLevelType w:val="hybridMultilevel"/>
    <w:tmpl w:val="B9A45264"/>
    <w:lvl w:ilvl="0" w:tplc="175EE30A">
      <w:start w:val="1"/>
      <w:numFmt w:val="decimal"/>
      <w:lvlText w:val="%1."/>
      <w:lvlJc w:val="left"/>
      <w:pPr>
        <w:tabs>
          <w:tab w:val="num" w:pos="360"/>
        </w:tabs>
        <w:ind w:left="360" w:hanging="360"/>
      </w:pPr>
      <w:rPr>
        <w:rFonts w:cs="Times New Roman"/>
        <w:b/>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 w15:restartNumberingAfterBreak="0">
    <w:nsid w:val="2A2A45CE"/>
    <w:multiLevelType w:val="hybridMultilevel"/>
    <w:tmpl w:val="788ADE12"/>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4"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35D91064"/>
    <w:multiLevelType w:val="hybridMultilevel"/>
    <w:tmpl w:val="E2AC7EE6"/>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6" w15:restartNumberingAfterBreak="0">
    <w:nsid w:val="39B50BCC"/>
    <w:multiLevelType w:val="hybridMultilevel"/>
    <w:tmpl w:val="79844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B27D96"/>
    <w:multiLevelType w:val="hybridMultilevel"/>
    <w:tmpl w:val="8920174E"/>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9" w15:restartNumberingAfterBreak="0">
    <w:nsid w:val="48BD3A10"/>
    <w:multiLevelType w:val="hybridMultilevel"/>
    <w:tmpl w:val="69E019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A393F4D"/>
    <w:multiLevelType w:val="hybridMultilevel"/>
    <w:tmpl w:val="539A90F0"/>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1" w15:restartNumberingAfterBreak="0">
    <w:nsid w:val="4AC82BB1"/>
    <w:multiLevelType w:val="hybridMultilevel"/>
    <w:tmpl w:val="A25421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01C033B"/>
    <w:multiLevelType w:val="hybridMultilevel"/>
    <w:tmpl w:val="29786708"/>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3" w15:restartNumberingAfterBreak="0">
    <w:nsid w:val="53C857E5"/>
    <w:multiLevelType w:val="hybridMultilevel"/>
    <w:tmpl w:val="89A637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51134BD"/>
    <w:multiLevelType w:val="hybridMultilevel"/>
    <w:tmpl w:val="C76E3D36"/>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5"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A60F60"/>
    <w:multiLevelType w:val="hybridMultilevel"/>
    <w:tmpl w:val="2CEA76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5FF170E"/>
    <w:multiLevelType w:val="hybridMultilevel"/>
    <w:tmpl w:val="512A25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8003B8"/>
    <w:multiLevelType w:val="hybridMultilevel"/>
    <w:tmpl w:val="969C74B0"/>
    <w:lvl w:ilvl="0" w:tplc="041D0001">
      <w:start w:val="1"/>
      <w:numFmt w:val="bullet"/>
      <w:lvlText w:val=""/>
      <w:lvlJc w:val="left"/>
      <w:pPr>
        <w:ind w:left="1204" w:hanging="360"/>
      </w:pPr>
      <w:rPr>
        <w:rFonts w:ascii="Symbol" w:hAnsi="Symbol" w:hint="default"/>
      </w:rPr>
    </w:lvl>
    <w:lvl w:ilvl="1" w:tplc="041D0003" w:tentative="1">
      <w:start w:val="1"/>
      <w:numFmt w:val="bullet"/>
      <w:lvlText w:val="o"/>
      <w:lvlJc w:val="left"/>
      <w:pPr>
        <w:ind w:left="1924" w:hanging="360"/>
      </w:pPr>
      <w:rPr>
        <w:rFonts w:ascii="Courier New" w:hAnsi="Courier New" w:cs="Courier New" w:hint="default"/>
      </w:rPr>
    </w:lvl>
    <w:lvl w:ilvl="2" w:tplc="041D0005" w:tentative="1">
      <w:start w:val="1"/>
      <w:numFmt w:val="bullet"/>
      <w:lvlText w:val=""/>
      <w:lvlJc w:val="left"/>
      <w:pPr>
        <w:ind w:left="2644" w:hanging="360"/>
      </w:pPr>
      <w:rPr>
        <w:rFonts w:ascii="Wingdings" w:hAnsi="Wingdings" w:hint="default"/>
      </w:rPr>
    </w:lvl>
    <w:lvl w:ilvl="3" w:tplc="041D0001" w:tentative="1">
      <w:start w:val="1"/>
      <w:numFmt w:val="bullet"/>
      <w:lvlText w:val=""/>
      <w:lvlJc w:val="left"/>
      <w:pPr>
        <w:ind w:left="3364" w:hanging="360"/>
      </w:pPr>
      <w:rPr>
        <w:rFonts w:ascii="Symbol" w:hAnsi="Symbol" w:hint="default"/>
      </w:rPr>
    </w:lvl>
    <w:lvl w:ilvl="4" w:tplc="041D0003" w:tentative="1">
      <w:start w:val="1"/>
      <w:numFmt w:val="bullet"/>
      <w:lvlText w:val="o"/>
      <w:lvlJc w:val="left"/>
      <w:pPr>
        <w:ind w:left="4084" w:hanging="360"/>
      </w:pPr>
      <w:rPr>
        <w:rFonts w:ascii="Courier New" w:hAnsi="Courier New" w:cs="Courier New" w:hint="default"/>
      </w:rPr>
    </w:lvl>
    <w:lvl w:ilvl="5" w:tplc="041D0005" w:tentative="1">
      <w:start w:val="1"/>
      <w:numFmt w:val="bullet"/>
      <w:lvlText w:val=""/>
      <w:lvlJc w:val="left"/>
      <w:pPr>
        <w:ind w:left="4804" w:hanging="360"/>
      </w:pPr>
      <w:rPr>
        <w:rFonts w:ascii="Wingdings" w:hAnsi="Wingdings" w:hint="default"/>
      </w:rPr>
    </w:lvl>
    <w:lvl w:ilvl="6" w:tplc="041D0001" w:tentative="1">
      <w:start w:val="1"/>
      <w:numFmt w:val="bullet"/>
      <w:lvlText w:val=""/>
      <w:lvlJc w:val="left"/>
      <w:pPr>
        <w:ind w:left="5524" w:hanging="360"/>
      </w:pPr>
      <w:rPr>
        <w:rFonts w:ascii="Symbol" w:hAnsi="Symbol" w:hint="default"/>
      </w:rPr>
    </w:lvl>
    <w:lvl w:ilvl="7" w:tplc="041D0003" w:tentative="1">
      <w:start w:val="1"/>
      <w:numFmt w:val="bullet"/>
      <w:lvlText w:val="o"/>
      <w:lvlJc w:val="left"/>
      <w:pPr>
        <w:ind w:left="6244" w:hanging="360"/>
      </w:pPr>
      <w:rPr>
        <w:rFonts w:ascii="Courier New" w:hAnsi="Courier New" w:cs="Courier New" w:hint="default"/>
      </w:rPr>
    </w:lvl>
    <w:lvl w:ilvl="8" w:tplc="041D0005" w:tentative="1">
      <w:start w:val="1"/>
      <w:numFmt w:val="bullet"/>
      <w:lvlText w:val=""/>
      <w:lvlJc w:val="left"/>
      <w:pPr>
        <w:ind w:left="6964" w:hanging="360"/>
      </w:pPr>
      <w:rPr>
        <w:rFonts w:ascii="Wingdings" w:hAnsi="Wingdings" w:hint="default"/>
      </w:rPr>
    </w:lvl>
  </w:abstractNum>
  <w:num w:numId="1">
    <w:abstractNumId w:val="19"/>
  </w:num>
  <w:num w:numId="2">
    <w:abstractNumId w:val="15"/>
  </w:num>
  <w:num w:numId="3">
    <w:abstractNumId w:val="7"/>
  </w:num>
  <w:num w:numId="4">
    <w:abstractNumId w:val="16"/>
  </w:num>
  <w:num w:numId="5">
    <w:abstractNumId w:val="0"/>
  </w:num>
  <w:num w:numId="6">
    <w:abstractNumId w:val="4"/>
  </w:num>
  <w:num w:numId="7">
    <w:abstractNumId w:val="0"/>
  </w:num>
  <w:num w:numId="8">
    <w:abstractNumId w:val="0"/>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4"/>
  </w:num>
  <w:num w:numId="13">
    <w:abstractNumId w:val="20"/>
  </w:num>
  <w:num w:numId="14">
    <w:abstractNumId w:val="3"/>
  </w:num>
  <w:num w:numId="15">
    <w:abstractNumId w:val="10"/>
  </w:num>
  <w:num w:numId="16">
    <w:abstractNumId w:val="8"/>
  </w:num>
  <w:num w:numId="17">
    <w:abstractNumId w:val="12"/>
  </w:num>
  <w:num w:numId="18">
    <w:abstractNumId w:val="1"/>
  </w:num>
  <w:num w:numId="19">
    <w:abstractNumId w:val="18"/>
  </w:num>
  <w:num w:numId="20">
    <w:abstractNumId w:val="5"/>
  </w:num>
  <w:num w:numId="21">
    <w:abstractNumId w:val="11"/>
  </w:num>
  <w:num w:numId="22">
    <w:abstractNumId w:val="6"/>
  </w:num>
  <w:num w:numId="23">
    <w:abstractNumId w:val="17"/>
  </w:num>
  <w:num w:numId="24">
    <w:abstractNumId w:val="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6F"/>
    <w:rsid w:val="00030753"/>
    <w:rsid w:val="00034B09"/>
    <w:rsid w:val="000433B0"/>
    <w:rsid w:val="00094F93"/>
    <w:rsid w:val="000A5018"/>
    <w:rsid w:val="000F13A0"/>
    <w:rsid w:val="000F68B2"/>
    <w:rsid w:val="00106459"/>
    <w:rsid w:val="00120AE3"/>
    <w:rsid w:val="00127DBB"/>
    <w:rsid w:val="00131A78"/>
    <w:rsid w:val="00136973"/>
    <w:rsid w:val="00173379"/>
    <w:rsid w:val="00173EBF"/>
    <w:rsid w:val="00174F7D"/>
    <w:rsid w:val="00182AA1"/>
    <w:rsid w:val="001B508A"/>
    <w:rsid w:val="001B7098"/>
    <w:rsid w:val="001D38E5"/>
    <w:rsid w:val="002029EB"/>
    <w:rsid w:val="0023203E"/>
    <w:rsid w:val="00256E17"/>
    <w:rsid w:val="0027588C"/>
    <w:rsid w:val="00285987"/>
    <w:rsid w:val="002B5D38"/>
    <w:rsid w:val="002B7251"/>
    <w:rsid w:val="002D1902"/>
    <w:rsid w:val="002F4A31"/>
    <w:rsid w:val="002F684D"/>
    <w:rsid w:val="00303582"/>
    <w:rsid w:val="00321720"/>
    <w:rsid w:val="003221D4"/>
    <w:rsid w:val="00367B88"/>
    <w:rsid w:val="00380C30"/>
    <w:rsid w:val="003948DD"/>
    <w:rsid w:val="003C6DB6"/>
    <w:rsid w:val="003D14BE"/>
    <w:rsid w:val="003D15D2"/>
    <w:rsid w:val="003D1920"/>
    <w:rsid w:val="003D6098"/>
    <w:rsid w:val="003E3971"/>
    <w:rsid w:val="004122DA"/>
    <w:rsid w:val="0042479E"/>
    <w:rsid w:val="00426548"/>
    <w:rsid w:val="00432CB9"/>
    <w:rsid w:val="00442D0D"/>
    <w:rsid w:val="00451EC6"/>
    <w:rsid w:val="00457E9F"/>
    <w:rsid w:val="0049776A"/>
    <w:rsid w:val="004C208E"/>
    <w:rsid w:val="004D0451"/>
    <w:rsid w:val="004D3773"/>
    <w:rsid w:val="004E25F8"/>
    <w:rsid w:val="004F179C"/>
    <w:rsid w:val="004F73F3"/>
    <w:rsid w:val="004F7C1B"/>
    <w:rsid w:val="0050457B"/>
    <w:rsid w:val="0051129C"/>
    <w:rsid w:val="005116A0"/>
    <w:rsid w:val="005122B7"/>
    <w:rsid w:val="00512663"/>
    <w:rsid w:val="00536685"/>
    <w:rsid w:val="00537E6E"/>
    <w:rsid w:val="005417FF"/>
    <w:rsid w:val="00542ADA"/>
    <w:rsid w:val="00555E08"/>
    <w:rsid w:val="00556683"/>
    <w:rsid w:val="00594D6B"/>
    <w:rsid w:val="005A2A5A"/>
    <w:rsid w:val="005D1935"/>
    <w:rsid w:val="005F626D"/>
    <w:rsid w:val="00624F77"/>
    <w:rsid w:val="00640DF8"/>
    <w:rsid w:val="00643DA0"/>
    <w:rsid w:val="0065196F"/>
    <w:rsid w:val="00653BC0"/>
    <w:rsid w:val="00657D51"/>
    <w:rsid w:val="00660073"/>
    <w:rsid w:val="006612E5"/>
    <w:rsid w:val="006748E0"/>
    <w:rsid w:val="00677FB2"/>
    <w:rsid w:val="00691B23"/>
    <w:rsid w:val="00696612"/>
    <w:rsid w:val="006A198F"/>
    <w:rsid w:val="006A2379"/>
    <w:rsid w:val="006C056F"/>
    <w:rsid w:val="006D1F04"/>
    <w:rsid w:val="006D626A"/>
    <w:rsid w:val="006D7365"/>
    <w:rsid w:val="00700D73"/>
    <w:rsid w:val="00713D29"/>
    <w:rsid w:val="0072307B"/>
    <w:rsid w:val="007263F1"/>
    <w:rsid w:val="00730FA8"/>
    <w:rsid w:val="00732716"/>
    <w:rsid w:val="00763269"/>
    <w:rsid w:val="00781B98"/>
    <w:rsid w:val="007A27DD"/>
    <w:rsid w:val="007A2AFB"/>
    <w:rsid w:val="007A5641"/>
    <w:rsid w:val="007B0DA3"/>
    <w:rsid w:val="007C75FA"/>
    <w:rsid w:val="007D0A17"/>
    <w:rsid w:val="007D12BC"/>
    <w:rsid w:val="007F6615"/>
    <w:rsid w:val="0080799D"/>
    <w:rsid w:val="00816C1B"/>
    <w:rsid w:val="00865A4C"/>
    <w:rsid w:val="0087715B"/>
    <w:rsid w:val="008A6D55"/>
    <w:rsid w:val="008B0275"/>
    <w:rsid w:val="008B1F39"/>
    <w:rsid w:val="008B303B"/>
    <w:rsid w:val="008D1CCD"/>
    <w:rsid w:val="0091221C"/>
    <w:rsid w:val="00915992"/>
    <w:rsid w:val="00915BC0"/>
    <w:rsid w:val="00942C76"/>
    <w:rsid w:val="00946A37"/>
    <w:rsid w:val="00954FF3"/>
    <w:rsid w:val="00965A6B"/>
    <w:rsid w:val="00984DD2"/>
    <w:rsid w:val="009B373A"/>
    <w:rsid w:val="009B7B4F"/>
    <w:rsid w:val="009C0BC9"/>
    <w:rsid w:val="009C6B8D"/>
    <w:rsid w:val="009C6DE3"/>
    <w:rsid w:val="009D31F1"/>
    <w:rsid w:val="009E6CB7"/>
    <w:rsid w:val="00A01464"/>
    <w:rsid w:val="00A22968"/>
    <w:rsid w:val="00A50725"/>
    <w:rsid w:val="00A6189F"/>
    <w:rsid w:val="00AB75EE"/>
    <w:rsid w:val="00AC4A10"/>
    <w:rsid w:val="00AE4BCD"/>
    <w:rsid w:val="00AE6EED"/>
    <w:rsid w:val="00B07201"/>
    <w:rsid w:val="00B140EA"/>
    <w:rsid w:val="00B27AA6"/>
    <w:rsid w:val="00B361AB"/>
    <w:rsid w:val="00B40490"/>
    <w:rsid w:val="00B5047D"/>
    <w:rsid w:val="00B5613E"/>
    <w:rsid w:val="00B874C0"/>
    <w:rsid w:val="00BC3887"/>
    <w:rsid w:val="00BE6833"/>
    <w:rsid w:val="00C037F6"/>
    <w:rsid w:val="00C06DAF"/>
    <w:rsid w:val="00C37AD4"/>
    <w:rsid w:val="00C513D9"/>
    <w:rsid w:val="00C566AF"/>
    <w:rsid w:val="00C70D0A"/>
    <w:rsid w:val="00C75DD1"/>
    <w:rsid w:val="00C80A62"/>
    <w:rsid w:val="00C867B4"/>
    <w:rsid w:val="00CC5B4D"/>
    <w:rsid w:val="00CE4663"/>
    <w:rsid w:val="00CE4D2D"/>
    <w:rsid w:val="00CE7BCF"/>
    <w:rsid w:val="00CF4E43"/>
    <w:rsid w:val="00D159B7"/>
    <w:rsid w:val="00D16927"/>
    <w:rsid w:val="00D30EB9"/>
    <w:rsid w:val="00D44B93"/>
    <w:rsid w:val="00D53CE4"/>
    <w:rsid w:val="00D60527"/>
    <w:rsid w:val="00D77887"/>
    <w:rsid w:val="00D90F5E"/>
    <w:rsid w:val="00DC58F1"/>
    <w:rsid w:val="00DD67DC"/>
    <w:rsid w:val="00DD7710"/>
    <w:rsid w:val="00DE564B"/>
    <w:rsid w:val="00DF2DBA"/>
    <w:rsid w:val="00E20DB8"/>
    <w:rsid w:val="00E2156A"/>
    <w:rsid w:val="00E26E31"/>
    <w:rsid w:val="00E31771"/>
    <w:rsid w:val="00E46308"/>
    <w:rsid w:val="00E623CD"/>
    <w:rsid w:val="00E75355"/>
    <w:rsid w:val="00E75E91"/>
    <w:rsid w:val="00E85F48"/>
    <w:rsid w:val="00E87BF4"/>
    <w:rsid w:val="00EA1674"/>
    <w:rsid w:val="00EA68B2"/>
    <w:rsid w:val="00EB2250"/>
    <w:rsid w:val="00EB30FF"/>
    <w:rsid w:val="00EC04DD"/>
    <w:rsid w:val="00EF152E"/>
    <w:rsid w:val="00EF16F7"/>
    <w:rsid w:val="00EF5797"/>
    <w:rsid w:val="00F209AE"/>
    <w:rsid w:val="00F21097"/>
    <w:rsid w:val="00F345A6"/>
    <w:rsid w:val="00F45CD5"/>
    <w:rsid w:val="00F5400B"/>
    <w:rsid w:val="00FB39BE"/>
    <w:rsid w:val="00FB3CF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34D6F06-5D1C-4D9C-B4D0-992D2E0A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5355"/>
    <w:rPr>
      <w:sz w:val="24"/>
      <w:szCs w:val="24"/>
    </w:rPr>
  </w:style>
  <w:style w:type="paragraph" w:styleId="Rubrik1">
    <w:name w:val="heading 1"/>
    <w:basedOn w:val="Normal"/>
    <w:next w:val="brdtext"/>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szCs w:val="22"/>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uiPriority w:val="99"/>
    <w:rsid w:val="00E75355"/>
    <w:rPr>
      <w:color w:val="0000FF"/>
      <w:u w:val="single"/>
    </w:rPr>
  </w:style>
  <w:style w:type="paragraph" w:styleId="Punktlista">
    <w:name w:val="List Bullet"/>
    <w:basedOn w:val="Normal"/>
    <w:autoRedefine/>
    <w:semiHidden/>
    <w:rsid w:val="00D16927"/>
  </w:style>
  <w:style w:type="paragraph" w:styleId="Fotnotstext">
    <w:name w:val="footnote text"/>
    <w:basedOn w:val="Normal"/>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table" w:styleId="Tabellrutnt">
    <w:name w:val="Table Grid"/>
    <w:basedOn w:val="Normaltabell"/>
    <w:uiPriority w:val="59"/>
    <w:rsid w:val="006D1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D30EB9"/>
    <w:pPr>
      <w:ind w:left="720"/>
      <w:contextualSpacing/>
    </w:pPr>
  </w:style>
  <w:style w:type="character" w:customStyle="1" w:styleId="hps">
    <w:name w:val="hps"/>
    <w:basedOn w:val="Standardstycketeckensnitt"/>
    <w:rsid w:val="005D1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50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rasweden2030.se/portfolio_page/prognostisering-av-spartillvaxt-asfaltbelaggning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innova.se/p/prognostisering-av-spartillvaxt---asfaltbelaggninga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21FCB-B6A1-4E7C-8A91-4434F227F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2629</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Vinnova</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Wall</dc:creator>
  <cp:lastModifiedBy>Håkan Arvidsson</cp:lastModifiedBy>
  <cp:revision>2</cp:revision>
  <cp:lastPrinted>2015-01-15T12:49:00Z</cp:lastPrinted>
  <dcterms:created xsi:type="dcterms:W3CDTF">2017-08-25T06:39:00Z</dcterms:created>
  <dcterms:modified xsi:type="dcterms:W3CDTF">2017-08-25T06:39:00Z</dcterms:modified>
</cp:coreProperties>
</file>